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E6" w:rsidRDefault="0014231B">
      <w:pPr>
        <w:spacing w:line="4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</w:p>
    <w:p w:rsidR="00554BE6" w:rsidRDefault="0014231B">
      <w:pPr>
        <w:pStyle w:val="3"/>
        <w:ind w:leftChars="0"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年绍兴市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国有资本运营有限公司招聘计划表</w:t>
      </w:r>
    </w:p>
    <w:tbl>
      <w:tblPr>
        <w:tblW w:w="1403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930"/>
        <w:gridCol w:w="915"/>
        <w:gridCol w:w="4073"/>
        <w:gridCol w:w="1132"/>
        <w:gridCol w:w="1140"/>
        <w:gridCol w:w="1110"/>
        <w:gridCol w:w="1440"/>
        <w:gridCol w:w="765"/>
        <w:gridCol w:w="1215"/>
        <w:gridCol w:w="1317"/>
      </w:tblGrid>
      <w:tr w:rsidR="00554BE6">
        <w:trPr>
          <w:trHeight w:val="8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需求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年限要求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学历及学位要求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其他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任职资格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554BE6">
        <w:trPr>
          <w:trHeight w:val="2736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本级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纪检监察部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负责公司纪检监察工作，受理违纪违法的举报投诉，并按规定程序报告和查处。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负责构建惩治和预防腐败体系建设，指导公司所属党组织开展党风廉政建设和反腐败工作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负责公司效能监察、负责公司重大项目招投标及其他重要经济活动的监督工作。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120203K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54BE6">
        <w:trPr>
          <w:trHeight w:val="3680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投资发展部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负责分析各行业发展政策与趋势，为投资决策提供政策法律依据。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做好产业与行业信息收集、整理、分析工作，为上级领导的决策提供基础数据分析与建议。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负责项目资源渠道的开拓与发展，密切保持与银行、资管、基金等金融机构的沟通与合作。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对拟投资项目进行可行性研究，协助上级编制可行性报告。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、工商管理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120201K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及以上</w:t>
            </w:r>
          </w:p>
        </w:tc>
      </w:tr>
      <w:tr w:rsidR="00554BE6">
        <w:trPr>
          <w:trHeight w:val="3555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会计岗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负责所属单位会计核算、税费申报。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负责所属单位国资快报、财政月报、工商信息公示等对外报表填报。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负责审核所属单位支付财务审核。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负责预算编制、执行财务部分的数据，负责统计财务口径预算执行情况。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负责所属单位会计档案整理及移交。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配合各类审计财务部分材料提交。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120203K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、税收学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具有中级及以上职称，或具有注册会计师资格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54BE6">
        <w:trPr>
          <w:trHeight w:val="3925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出纳岗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负责经办所属单位资金支付，并收集原始凭证。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负责交叉单位资金支付复核。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负责所属单位现金、银行存款日记账。负责其它货币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资金台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负责落实所属单位银行开户销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它银行业务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负责所属单位票据管理。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负责配合内外部审计银行对账函证、资金盘点等工作。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120203K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、税收学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具有初级及以上职称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54BE6">
        <w:trPr>
          <w:trHeight w:val="291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富越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投资管理部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落实年度投资计划各项分解任务。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参与公司战略制订、投资业务分析，提供建设性意见。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参与具体项目行业研究、投资策略研究、创新业务研究，负责专题研究，撰写相关研究报。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理论经济学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、应用经济学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、管理科学与工程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硕士及以上学历，并取得相应学位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具有基金从业资格证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或证券从业资格证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优先</w:t>
            </w:r>
          </w:p>
        </w:tc>
      </w:tr>
      <w:tr w:rsidR="00554BE6">
        <w:trPr>
          <w:trHeight w:val="474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腾越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市场管理部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业务拓展岗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负责开发与拓展客户市场、分析信息，同时对客户进行前瞻性预测；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负责汇总市场信息，进行项目综合分析，拿出项目拓展可行性建议；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负责项目拓展全过程工作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包括但不限于拓展客户的评估、客户要求的确认，以及签订合同完成后的后期跟踪与其它人员的衔接服务等；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负责客户市场维护与管理，适时回访意向客户和潜在客户；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负责收集、汇总项目管理信息，建立项目信息库；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、工商管理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120201K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BE6" w:rsidRDefault="00554B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该岗位需能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适应长期频繁的出差；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具有国有贸易公司业务部门或商业银行对公条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线相关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工作经验者优先</w:t>
            </w:r>
          </w:p>
        </w:tc>
      </w:tr>
      <w:tr w:rsidR="00554BE6">
        <w:trPr>
          <w:trHeight w:val="3522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外综服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 w:rsidP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负责开发与拓展客户市场，维护好新老客户关系。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负责与客户签订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合同，支付、收讫货款，做好与财务、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风控等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职能部门的工作对接和协调。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协助海运询价、订舱、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拖柜等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事宜。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负责跨境电商货物报关、转关事宜。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、工商管理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120201K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、商务英语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050262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英语专业级别六级或以上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具有上国际贸易、跨境电商或金融行业相关工作经验者优先</w:t>
            </w:r>
          </w:p>
        </w:tc>
      </w:tr>
      <w:tr w:rsidR="00554BE6">
        <w:trPr>
          <w:trHeight w:val="3772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外综服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负责进出口业务制单、审单、交单及归档工作。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2.根据与客户签订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的合同，将款项已收、未收情况及时与财务部沟通、核实。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中信保日常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对接，完成业务投保。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4.所有业务如实记录，建立并做好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负责海关、商检、商务年审工作及业务数据统计。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、工商管理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120201K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、商务英语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050262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英语专业级别六级或以上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具有国际贸易、海关报关或电商平台相关工作经验者优先</w:t>
            </w:r>
          </w:p>
        </w:tc>
      </w:tr>
      <w:tr w:rsidR="00554BE6">
        <w:trPr>
          <w:trHeight w:val="5395"/>
        </w:trPr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外综服风控部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结合公司业务发展情况，制定业务、客户准入标准。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对供应商进行实地考察并形成验厂评估报告。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负责跟进业务数据统计，对有超期业务指标</w:t>
            </w:r>
            <w:proofErr w:type="gramStart"/>
            <w:r>
              <w:rPr>
                <w:rFonts w:hint="eastAsia"/>
              </w:rPr>
              <w:t>发出风控提醒</w:t>
            </w:r>
            <w:proofErr w:type="gramEnd"/>
            <w:r>
              <w:rPr>
                <w:rFonts w:hint="eastAsia"/>
              </w:rPr>
              <w:t>及上报。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供应商的资质审核与备案、订单产品信息查询验证与备案。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  <w:t>5.</w:t>
            </w:r>
            <w:r>
              <w:rPr>
                <w:rFonts w:hint="eastAsia"/>
              </w:rPr>
              <w:t>对买家</w:t>
            </w:r>
            <w:proofErr w:type="gramStart"/>
            <w:r>
              <w:rPr>
                <w:rFonts w:hint="eastAsia"/>
              </w:rPr>
              <w:t>中信保限额</w:t>
            </w:r>
            <w:proofErr w:type="gramEnd"/>
            <w:r>
              <w:rPr>
                <w:rFonts w:hint="eastAsia"/>
              </w:rPr>
              <w:t>申请资料、出口投保单据复核；负责出险业务报损，自追和理赔材料的审核，跟进出险业务的后续进展情况。</w:t>
            </w:r>
            <w:r>
              <w:rPr>
                <w:rFonts w:hint="eastAsia"/>
              </w:rPr>
              <w:br/>
              <w:t>6.</w:t>
            </w:r>
            <w:r>
              <w:rPr>
                <w:rFonts w:hint="eastAsia"/>
              </w:rPr>
              <w:t>对公司对外往来的各类合同、法律文书进行审核，并对接外部律师。</w:t>
            </w:r>
            <w:r>
              <w:rPr>
                <w:rFonts w:hint="eastAsia"/>
              </w:rPr>
              <w:br/>
              <w:t>7.</w:t>
            </w:r>
            <w:r>
              <w:rPr>
                <w:rFonts w:hint="eastAsia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、经济学类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具有国际贸易风险管理相关工作经验具备法律职业资格证优先；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中共党员优先；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具有法律职业资格证优先。</w:t>
            </w:r>
          </w:p>
        </w:tc>
      </w:tr>
      <w:tr w:rsidR="00554BE6">
        <w:trPr>
          <w:trHeight w:val="2559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外综服行政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工作人员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负责公司会务、文件收发、各类材料编写。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负责公司印章、证照管理。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负责公司固定资产管理、后勤保障。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负责公司各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类对外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数据及材料申报，各类资质证书的新办、年检、更新。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120402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、汉语言文学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、秘书学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050107T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本科及以上学历，并取得相应学位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554BE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54BE6">
        <w:trPr>
          <w:trHeight w:val="45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开元</w:t>
            </w:r>
          </w:p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绍兴国资研究院（筹）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副经理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判国资国企改革最新动向与政策导向，深入研究国有经济战略发展、布局优化、监督管理等领域的重大问题，撰写专业政策解读与政策建议报告；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根据服务企业需求，开展企业发展中涉及的重大战略问题，重大课题研究，前瞻性产业布局研究以及相关的行业与企业研究；协助企业开展国企改革方案设计等工作。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开展业务模式、行业产业、投资策略等专项研究，为公司投资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及资管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业务提供相关决策支持；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完成交办的其他工作。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、理论经济学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、应用经济学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、金融学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020204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年及以上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  <w:lang w:bidi="ar"/>
              </w:rPr>
              <w:t>硕士及以上学历，并取得相应学位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日后出生）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具备沟通、协调及判断能力，工作严谨、敬业，原则性强，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抗压力强；熟悉案例研究方法或数据建模与统计分析，文笔好，擅长政府公文写作与课题研究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具有国有企业、大型企业集团战略管理经验优先；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有政策、课题、规划研究经历或在政策、课题研究方面获得过省级以上奖项的优先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中共党员优先。</w:t>
            </w:r>
          </w:p>
        </w:tc>
      </w:tr>
      <w:tr w:rsidR="00554BE6">
        <w:trPr>
          <w:trHeight w:val="735"/>
        </w:trPr>
        <w:tc>
          <w:tcPr>
            <w:tcW w:w="14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BE6" w:rsidRDefault="0014231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C0504D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计：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个岗位，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C0504D"/>
                <w:kern w:val="0"/>
                <w:sz w:val="22"/>
                <w:lang w:bidi="ar"/>
              </w:rPr>
              <w:t>人需求。</w:t>
            </w:r>
          </w:p>
        </w:tc>
      </w:tr>
    </w:tbl>
    <w:p w:rsidR="00554BE6" w:rsidRDefault="00554BE6"/>
    <w:p w:rsidR="00554BE6" w:rsidRDefault="00554BE6"/>
    <w:p w:rsidR="00554BE6" w:rsidRDefault="00554BE6"/>
    <w:p w:rsidR="00554BE6" w:rsidRDefault="00554BE6">
      <w:pPr>
        <w:spacing w:line="20" w:lineRule="exact"/>
      </w:pPr>
    </w:p>
    <w:p w:rsidR="00554BE6" w:rsidRDefault="00554BE6"/>
    <w:sectPr w:rsidR="00554BE6">
      <w:pgSz w:w="16838" w:h="11906" w:orient="landscape"/>
      <w:pgMar w:top="1531" w:right="1984" w:bottom="1531" w:left="1701" w:header="851" w:footer="124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2M2NDZhZGVlZGUwNzc4ZmM0MjQxNGFjYzc3ZGIifQ=="/>
  </w:docVars>
  <w:rsids>
    <w:rsidRoot w:val="295F1253"/>
    <w:rsid w:val="0014231B"/>
    <w:rsid w:val="00554BE6"/>
    <w:rsid w:val="295F1253"/>
    <w:rsid w:val="413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496</Words>
  <Characters>2832</Characters>
  <Application>Microsoft Office Word</Application>
  <DocSecurity>0</DocSecurity>
  <Lines>23</Lines>
  <Paragraphs>6</Paragraphs>
  <ScaleCrop>false</ScaleCrop>
  <Company>Sky123.Org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乖乖秀子</dc:creator>
  <cp:lastModifiedBy>Administrator</cp:lastModifiedBy>
  <cp:revision>2</cp:revision>
  <dcterms:created xsi:type="dcterms:W3CDTF">2022-09-26T00:44:00Z</dcterms:created>
  <dcterms:modified xsi:type="dcterms:W3CDTF">2022-09-30T01:51:00Z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0EB8A6BAA42248C594C4BF1290BFCDEF</vt:lpwstr>
  </property>
</Properties>
</file>