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jc w:val="center"/>
        <w:rPr>
          <w:rFonts w:hint="eastAsia" w:ascii="方正小标宋简体" w:hAnsi="宋体" w:eastAsia="方正小标宋简体" w:cs="宋体"/>
          <w:b/>
          <w:bCs/>
          <w:sz w:val="44"/>
          <w:szCs w:val="44"/>
          <w:lang w:eastAsia="zh-CN"/>
        </w:rPr>
      </w:pPr>
      <w:r>
        <w:rPr>
          <w:rFonts w:hint="eastAsia" w:ascii="方正小标宋简体" w:hAnsi="宋体" w:eastAsia="方正小标宋简体" w:cs="宋体"/>
          <w:b/>
          <w:bCs/>
          <w:sz w:val="44"/>
          <w:szCs w:val="44"/>
        </w:rPr>
        <w:t>关于《绍兴市财政局关于公布行政规范性文件</w:t>
      </w:r>
      <w:r>
        <w:rPr>
          <w:rFonts w:hint="eastAsia" w:ascii="方正小标宋简体" w:hAnsi="宋体" w:eastAsia="方正小标宋简体" w:cs="宋体"/>
          <w:b/>
          <w:bCs/>
          <w:sz w:val="44"/>
          <w:szCs w:val="44"/>
          <w:lang w:eastAsia="zh-CN"/>
        </w:rPr>
        <w:t>专项</w:t>
      </w:r>
      <w:r>
        <w:rPr>
          <w:rFonts w:hint="eastAsia" w:ascii="方正小标宋简体" w:hAnsi="宋体" w:eastAsia="方正小标宋简体" w:cs="宋体"/>
          <w:b/>
          <w:bCs/>
          <w:sz w:val="44"/>
          <w:szCs w:val="44"/>
        </w:rPr>
        <w:t>清理结果的通知》的</w:t>
      </w:r>
      <w:r>
        <w:rPr>
          <w:rFonts w:hint="eastAsia" w:ascii="方正小标宋简体" w:hAnsi="宋体" w:eastAsia="方正小标宋简体" w:cs="宋体"/>
          <w:b/>
          <w:bCs/>
          <w:sz w:val="44"/>
          <w:szCs w:val="44"/>
          <w:lang w:eastAsia="zh-CN"/>
        </w:rPr>
        <w:t>政策解读</w:t>
      </w:r>
    </w:p>
    <w:p>
      <w:pPr>
        <w:spacing w:line="0" w:lineRule="atLeast"/>
        <w:jc w:val="center"/>
        <w:rPr>
          <w:rFonts w:hint="eastAsia" w:ascii="方正小标宋简体" w:hAnsi="宋体" w:eastAsia="方正小标宋简体" w:cs="宋体"/>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黑体" w:hAnsi="黑体" w:eastAsia="黑体" w:cs="黑体"/>
          <w:sz w:val="32"/>
          <w:szCs w:val="32"/>
          <w:lang w:val="en-US" w:eastAsia="zh-CN"/>
        </w:rPr>
      </w:pPr>
      <w:r>
        <w:rPr>
          <w:rFonts w:hint="eastAsia" w:ascii="仿宋_GB2312" w:hAnsi="仿宋_GB2312" w:eastAsia="仿宋_GB2312" w:cs="仿宋_GB2312"/>
          <w:sz w:val="32"/>
          <w:szCs w:val="32"/>
          <w:lang w:val="en-US" w:eastAsia="zh-CN"/>
        </w:rPr>
        <w:t>根据《绍兴市人民政府办公室关于做好</w:t>
      </w:r>
      <w:r>
        <w:rPr>
          <w:rFonts w:hint="eastAsia" w:ascii="仿宋_GB2312" w:hAnsi="仿宋_GB2312" w:eastAsia="仿宋_GB2312" w:cs="仿宋_GB2312"/>
          <w:sz w:val="32"/>
          <w:szCs w:val="32"/>
          <w:shd w:val="clear" w:color="auto" w:fill="FFFFFF"/>
        </w:rPr>
        <w:t>行政规范性文件政策解读工作的通知》（绍政办综〔2015〕22号）的有关要求</w:t>
      </w:r>
      <w:r>
        <w:rPr>
          <w:rFonts w:hint="eastAsia" w:ascii="仿宋_GB2312" w:hAnsi="仿宋_GB2312" w:cs="仿宋_GB2312"/>
          <w:sz w:val="32"/>
          <w:szCs w:val="32"/>
          <w:shd w:val="clear" w:color="auto" w:fill="FFFFFF"/>
          <w:lang w:eastAsia="zh-CN"/>
        </w:rPr>
        <w:t>，现将绍兴市财政局印发的《绍兴市财政局关于公布行政规范性文件清理结果的通知》有关政策解读如下：</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一、制定背景</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t>根据《浙江省行政规范性文件管理办法》（浙江省人民政府令372号）第二十九条规定，结合深化“放管服”改革优化营商环境有关工作要求，贯彻落实《国务院关于修改和废止部分行政法规的决定》（国务院令第726号）、《优化营商环境条例》《浙江省民营企业发展促进条例》等法规，我们对绍兴市财政局2020年5月1日前制定（包括与其他市级部门联合制定并主办发文）的行政规范性文件进行了全面清理，制定了《绍兴市财政局关于公布行政规范性文件清理结果的通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二、政策主要内容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_GB2312"/>
          <w:szCs w:val="32"/>
          <w:lang w:val="en-US" w:eastAsia="zh-CN"/>
        </w:rPr>
      </w:pPr>
      <w:r>
        <w:rPr>
          <w:rFonts w:hint="eastAsia" w:ascii="仿宋_GB2312" w:hAnsi="仿宋_GB2312" w:cs="仿宋_GB2312"/>
          <w:sz w:val="32"/>
          <w:szCs w:val="32"/>
          <w:lang w:val="en-US" w:eastAsia="zh-CN"/>
        </w:rPr>
        <w:t>本次全面清理范围为绍兴市财政局制定的（包括</w:t>
      </w:r>
      <w:r>
        <w:rPr>
          <w:rFonts w:hint="eastAsia" w:ascii="仿宋_GB2312"/>
          <w:szCs w:val="32"/>
          <w:lang w:eastAsia="zh-CN"/>
        </w:rPr>
        <w:t>与其他市级部门联合制定并主办发文）的</w:t>
      </w:r>
      <w:r>
        <w:rPr>
          <w:rFonts w:hint="eastAsia" w:ascii="仿宋_GB2312"/>
          <w:szCs w:val="32"/>
          <w:lang w:val="en-US" w:eastAsia="zh-CN"/>
        </w:rPr>
        <w:t>48件现行有效行政规范性文件，之前清理中已宣布失效或废止的不再列入本次清理范围。</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szCs w:val="32"/>
          <w:lang w:val="en-US" w:eastAsia="zh-CN"/>
        </w:rPr>
        <w:t>本次清理的标准是根据《</w:t>
      </w:r>
      <w:r>
        <w:rPr>
          <w:rFonts w:hint="eastAsia" w:ascii="仿宋_GB2312" w:hAnsi="仿宋_GB2312" w:cs="仿宋_GB2312"/>
          <w:sz w:val="32"/>
          <w:szCs w:val="32"/>
          <w:lang w:val="en-US" w:eastAsia="zh-CN"/>
        </w:rPr>
        <w:t>浙江省行政规范性文件管理办法》（浙江省人民政府令372号）有关规定，对</w:t>
      </w:r>
      <w:r>
        <w:rPr>
          <w:rFonts w:hint="eastAsia" w:ascii="仿宋_GB2312" w:hAnsi="仿宋_GB2312" w:eastAsia="仿宋_GB2312" w:cs="仿宋_GB2312"/>
          <w:sz w:val="32"/>
          <w:szCs w:val="32"/>
          <w:lang w:val="en-US" w:eastAsia="zh-CN"/>
        </w:rPr>
        <w:t>文件执行时间过期或者调整对象灭失的，提出失效建议</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文件违反上位法规定或已被后文废止的，提出废止建议</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文件个别条款与上位法或者新的规定不一致的、存在执行漏洞或者难以操作的、规定的主管部门或者执行机构发生变更的或其他情形导致部分章节条款需要修改的，提出修改建议</w:t>
      </w:r>
      <w:r>
        <w:rPr>
          <w:rFonts w:hint="eastAsia" w:ascii="仿宋_GB2312" w:hAnsi="仿宋_GB2312" w:cs="仿宋_GB2312"/>
          <w:sz w:val="32"/>
          <w:szCs w:val="32"/>
          <w:lang w:val="en-US" w:eastAsia="zh-CN"/>
        </w:rPr>
        <w:t>；其余文件继续保留作为有效文件。经清理，确定继续有效的行政规范性文件35件，拟修改的行政规范性文件3件，全文废止或失效的行政规范性文件10件。文件自发布之日起施行。</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200" w:right="0" w:rightChars="0"/>
        <w:jc w:val="left"/>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三、解读机关、解读人和联系方式</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_GB2312"/>
          <w:szCs w:val="32"/>
          <w:lang w:val="en-US" w:eastAsia="zh-CN"/>
        </w:rPr>
      </w:pPr>
      <w:r>
        <w:rPr>
          <w:rFonts w:hint="eastAsia" w:ascii="仿宋_GB2312"/>
          <w:szCs w:val="32"/>
          <w:lang w:val="en-US" w:eastAsia="zh-CN"/>
        </w:rPr>
        <w:t>解读机关：绍兴市财政局</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_GB2312"/>
          <w:szCs w:val="32"/>
          <w:lang w:val="en-US" w:eastAsia="zh-CN"/>
        </w:rPr>
      </w:pPr>
      <w:r>
        <w:rPr>
          <w:rFonts w:hint="eastAsia" w:ascii="仿宋_GB2312"/>
          <w:szCs w:val="32"/>
          <w:lang w:val="en-US" w:eastAsia="zh-CN"/>
        </w:rPr>
        <w:t>解读人：法规处王海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_GB2312"/>
          <w:szCs w:val="32"/>
        </w:rPr>
      </w:pPr>
      <w:r>
        <w:rPr>
          <w:rFonts w:hint="eastAsia" w:ascii="仿宋_GB2312"/>
          <w:szCs w:val="32"/>
          <w:lang w:val="en-US" w:eastAsia="zh-CN"/>
        </w:rPr>
        <w:t>联系方式：85209841</w:t>
      </w:r>
      <w:r>
        <w:rPr>
          <w:rFonts w:ascii="仿宋_GB2312"/>
          <w:szCs w:val="32"/>
        </w:rPr>
        <w:t>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Futura Bk">
    <w:altName w:val="NumberOnly"/>
    <w:panose1 w:val="020B0502020204020303"/>
    <w:charset w:val="00"/>
    <w:family w:val="swiss"/>
    <w:pitch w:val="default"/>
    <w:sig w:usb0="00000000" w:usb1="00000000" w:usb2="00000000" w:usb3="00000000" w:csb0="0000009F" w:csb1="00000000"/>
  </w:font>
  <w:font w:name="方正小标宋简体">
    <w:altName w:val="微软雅黑"/>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FZFS">
    <w:altName w:val="宋体"/>
    <w:panose1 w:val="02010601030101010101"/>
    <w:charset w:val="86"/>
    <w:family w:val="auto"/>
    <w:pitch w:val="default"/>
    <w:sig w:usb0="00000000" w:usb1="00000000" w:usb2="00000010" w:usb3="00000000" w:csb0="00040000" w:csb1="00000000"/>
  </w:font>
  <w:font w:name="宋体-方正超大字符集">
    <w:altName w:val="宋体"/>
    <w:panose1 w:val="03000509000000000000"/>
    <w:charset w:val="86"/>
    <w:family w:val="auto"/>
    <w:pitch w:val="default"/>
    <w:sig w:usb0="00000000" w:usb1="00000000" w:usb2="00000000" w:usb3="00000000" w:csb0="00040000" w:csb1="00000000"/>
  </w:font>
  <w:font w:name="Century Gothic">
    <w:altName w:val="NumberOnly"/>
    <w:panose1 w:val="020B0502020202020204"/>
    <w:charset w:val="00"/>
    <w:family w:val="auto"/>
    <w:pitch w:val="default"/>
    <w:sig w:usb0="00000000" w:usb1="00000000" w:usb2="00000000" w:usb3="00000000" w:csb0="2000009F" w:csb1="DFD70000"/>
  </w:font>
  <w:font w:name="微软雅黑">
    <w:panose1 w:val="020B0503020204020204"/>
    <w:charset w:val="86"/>
    <w:family w:val="auto"/>
    <w:pitch w:val="default"/>
    <w:sig w:usb0="80000287" w:usb1="280F3C52" w:usb2="00000016" w:usb3="00000000" w:csb0="0004001F" w:csb1="0000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Arial Unicode MS">
    <w:altName w:val="宋体"/>
    <w:panose1 w:val="020B0604020202020204"/>
    <w:charset w:val="86"/>
    <w:family w:val="auto"/>
    <w:pitch w:val="default"/>
    <w:sig w:usb0="00000000" w:usb1="00000000" w:usb2="0000003F" w:usb3="00000000" w:csb0="603F01FF" w:csb1="FFFF0000"/>
  </w:font>
  <w:font w:name="华文仿宋">
    <w:altName w:val="仿宋"/>
    <w:panose1 w:val="02010600040101010101"/>
    <w:charset w:val="86"/>
    <w:family w:val="auto"/>
    <w:pitch w:val="default"/>
    <w:sig w:usb0="00000000" w:usb1="00000000" w:usb2="00000000" w:usb3="00000000" w:csb0="0004009F" w:csb1="DFD70000"/>
  </w:font>
  <w:font w:name="Helvetica">
    <w:altName w:val="Arial"/>
    <w:panose1 w:val="020B0604020202020204"/>
    <w:charset w:val="00"/>
    <w:family w:val="swiss"/>
    <w:pitch w:val="default"/>
    <w:sig w:usb0="00000000" w:usb1="00000000" w:usb2="00000009" w:usb3="00000000" w:csb0="000001FF" w:csb1="00000000"/>
  </w:font>
  <w:font w:name="Arial">
    <w:panose1 w:val="020B0604020202020204"/>
    <w:charset w:val="00"/>
    <w:family w:val="swiss"/>
    <w:pitch w:val="default"/>
    <w:sig w:usb0="E0002AFF" w:usb1="C0007843" w:usb2="00000009" w:usb3="00000000" w:csb0="400001FF" w:csb1="FFFF0000"/>
  </w:font>
  <w:font w:name="华文楷体">
    <w:altName w:val="宋体"/>
    <w:panose1 w:val="02010600040101010101"/>
    <w:charset w:val="86"/>
    <w:family w:val="auto"/>
    <w:pitch w:val="default"/>
    <w:sig w:usb0="00000000" w:usb1="00000000" w:usb2="00000000" w:usb3="00000000" w:csb0="0004009F" w:csb1="DFD70000"/>
  </w:font>
  <w:font w:name="华文新魏">
    <w:altName w:val="宋体"/>
    <w:panose1 w:val="02010800040101010101"/>
    <w:charset w:val="86"/>
    <w:family w:val="auto"/>
    <w:pitch w:val="default"/>
    <w:sig w:usb0="00000000" w:usb1="00000000" w:usb2="00000000" w:usb3="00000000" w:csb0="00040000" w:csb1="00000000"/>
  </w:font>
  <w:font w:name="华文彩云">
    <w:altName w:val="微软雅黑"/>
    <w:panose1 w:val="02010800040101010101"/>
    <w:charset w:val="86"/>
    <w:family w:val="auto"/>
    <w:pitch w:val="default"/>
    <w:sig w:usb0="00000000" w:usb1="00000000" w:usb2="00000000" w:usb3="00000000" w:csb0="00040000" w:csb1="00000000"/>
  </w:font>
  <w:font w:name="华文宋体">
    <w:altName w:val="宋体"/>
    <w:panose1 w:val="02010600040101010101"/>
    <w:charset w:val="86"/>
    <w:family w:val="auto"/>
    <w:pitch w:val="default"/>
    <w:sig w:usb0="00000000" w:usb1="00000000" w:usb2="00000000" w:usb3="00000000" w:csb0="0004009F" w:csb1="DFD70000"/>
  </w:font>
  <w:font w:name="华文中宋">
    <w:altName w:val="宋体"/>
    <w:panose1 w:val="02010600040101010101"/>
    <w:charset w:val="86"/>
    <w:family w:val="auto"/>
    <w:pitch w:val="default"/>
    <w:sig w:usb0="00000000" w:usb1="00000000" w:usb2="00000000" w:usb3="00000000" w:csb0="0004009F" w:csb1="DFD70000"/>
  </w:font>
  <w:font w:name="新宋体">
    <w:panose1 w:val="02010609030101010101"/>
    <w:charset w:val="86"/>
    <w:family w:val="auto"/>
    <w:pitch w:val="default"/>
    <w:sig w:usb0="00000003" w:usb1="288F0000" w:usb2="0000000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 w:name="NumberOnly">
    <w:panose1 w:val="020B0500000000000000"/>
    <w:charset w:val="00"/>
    <w:family w:val="auto"/>
    <w:pitch w:val="default"/>
    <w:sig w:usb0="8000002F" w:usb1="10000048" w:usb2="00000000" w:usb3="00000000" w:csb0="00000111" w:csb1="4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2F0503"/>
    <w:rsid w:val="262F0503"/>
    <w:rsid w:val="399D610C"/>
    <w:rsid w:val="39DD0297"/>
    <w:rsid w:val="3A120E48"/>
    <w:rsid w:val="4EAD6D6D"/>
    <w:rsid w:val="54A849F9"/>
    <w:rsid w:val="7EEF77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2019-01-08T08:41:00Z</dcterms:created>
  <dc:creator>吴嘉琦</dc:creator>
  <cp:lastModifiedBy>Administrator</cp:lastModifiedBy>
  <dcterms:modified xsi:type="dcterms:W3CDTF">2020-11-06T02:51:01Z</dcterms:modified>
  <dc:title>行政规范性文件政策解读参考格式</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