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F0" w:rsidRDefault="009C1C17">
      <w:pPr>
        <w:jc w:val="center"/>
        <w:rPr>
          <w:rFonts w:ascii="Times New Roman" w:eastAsia="方正小标宋简体" w:hAnsi="Times New Roman"/>
          <w:sz w:val="36"/>
          <w:szCs w:val="36"/>
        </w:rPr>
      </w:pPr>
      <w:r>
        <w:rPr>
          <w:rFonts w:ascii="Times New Roman" w:eastAsia="方正小标宋简体" w:hAnsi="Times New Roman" w:hint="eastAsia"/>
          <w:sz w:val="36"/>
          <w:szCs w:val="36"/>
        </w:rPr>
        <w:t>《绍兴市人民政府关于划定绍兴市区禁止使用高排放非道路移动机械区域的通告》</w:t>
      </w:r>
      <w:r>
        <w:rPr>
          <w:rFonts w:ascii="Times New Roman" w:eastAsia="方正小标宋简体" w:hAnsi="Times New Roman" w:hint="eastAsia"/>
          <w:sz w:val="36"/>
          <w:szCs w:val="36"/>
        </w:rPr>
        <w:t>政策解读</w:t>
      </w:r>
    </w:p>
    <w:p w:rsidR="00D27DF0" w:rsidRDefault="00D27DF0">
      <w:pPr>
        <w:jc w:val="center"/>
        <w:rPr>
          <w:rFonts w:ascii="Times New Roman" w:hAnsi="Times New Roman"/>
        </w:rPr>
      </w:pPr>
    </w:p>
    <w:p w:rsidR="00D27DF0" w:rsidRDefault="009C1C17">
      <w:pPr>
        <w:pStyle w:val="a6"/>
        <w:spacing w:line="560" w:lineRule="exact"/>
        <w:ind w:firstLineChars="200" w:firstLine="640"/>
        <w:jc w:val="both"/>
        <w:rPr>
          <w:rFonts w:eastAsia="黑体"/>
          <w:bCs w:val="0"/>
          <w:kern w:val="0"/>
          <w:sz w:val="32"/>
          <w:szCs w:val="32"/>
        </w:rPr>
      </w:pPr>
      <w:r>
        <w:rPr>
          <w:rFonts w:eastAsia="黑体" w:hAnsi="黑体" w:hint="eastAsia"/>
          <w:bCs w:val="0"/>
          <w:kern w:val="0"/>
          <w:sz w:val="32"/>
          <w:szCs w:val="32"/>
        </w:rPr>
        <w:t>一、制定背景</w:t>
      </w:r>
    </w:p>
    <w:p w:rsidR="00D27DF0" w:rsidRDefault="009C1C17">
      <w:pPr>
        <w:pStyle w:val="a6"/>
        <w:spacing w:line="560" w:lineRule="exact"/>
        <w:ind w:firstLineChars="200" w:firstLine="640"/>
        <w:jc w:val="both"/>
        <w:rPr>
          <w:rFonts w:eastAsia="黑体"/>
          <w:bCs w:val="0"/>
          <w:kern w:val="0"/>
          <w:sz w:val="32"/>
          <w:szCs w:val="32"/>
        </w:rPr>
      </w:pPr>
      <w:r>
        <w:rPr>
          <w:rFonts w:eastAsia="仿宋_GB2312" w:hint="eastAsia"/>
          <w:sz w:val="32"/>
          <w:szCs w:val="32"/>
        </w:rPr>
        <w:t>为进一步改善环境空气质量，减少非道路移动机械污染物排放，落实《浙江省柴油货车污染治理攻坚战行动计划》（浙政办发（</w:t>
      </w:r>
      <w:r>
        <w:rPr>
          <w:rFonts w:eastAsia="仿宋_GB2312"/>
          <w:sz w:val="32"/>
          <w:szCs w:val="32"/>
        </w:rPr>
        <w:t>2019</w:t>
      </w:r>
      <w:r>
        <w:rPr>
          <w:rFonts w:eastAsia="仿宋_GB2312" w:hint="eastAsia"/>
          <w:sz w:val="32"/>
          <w:szCs w:val="32"/>
        </w:rPr>
        <w:t>）</w:t>
      </w:r>
      <w:r>
        <w:rPr>
          <w:rFonts w:eastAsia="仿宋_GB2312"/>
          <w:sz w:val="32"/>
          <w:szCs w:val="32"/>
        </w:rPr>
        <w:t>26</w:t>
      </w:r>
      <w:r>
        <w:rPr>
          <w:rFonts w:eastAsia="仿宋_GB2312" w:hint="eastAsia"/>
          <w:sz w:val="32"/>
          <w:szCs w:val="32"/>
        </w:rPr>
        <w:t>号）的要求，依据</w:t>
      </w:r>
      <w:r>
        <w:rPr>
          <w:rFonts w:eastAsia="仿宋_GB2312" w:hint="eastAsia"/>
          <w:kern w:val="0"/>
          <w:sz w:val="32"/>
          <w:szCs w:val="32"/>
        </w:rPr>
        <w:t>《中华人民共和国大气污染防治法》和《国务院关于印发打赢蓝天保卫战三年行动计划的通知》（国发〔</w:t>
      </w:r>
      <w:r>
        <w:rPr>
          <w:rFonts w:eastAsia="仿宋_GB2312"/>
          <w:kern w:val="0"/>
          <w:sz w:val="32"/>
          <w:szCs w:val="32"/>
        </w:rPr>
        <w:t>2018</w:t>
      </w:r>
      <w:r>
        <w:rPr>
          <w:rFonts w:eastAsia="仿宋_GB2312" w:hint="eastAsia"/>
          <w:kern w:val="0"/>
          <w:sz w:val="32"/>
          <w:szCs w:val="32"/>
        </w:rPr>
        <w:t>〕</w:t>
      </w:r>
      <w:r>
        <w:rPr>
          <w:rFonts w:eastAsia="仿宋_GB2312"/>
          <w:kern w:val="0"/>
          <w:sz w:val="32"/>
          <w:szCs w:val="32"/>
        </w:rPr>
        <w:t>22</w:t>
      </w:r>
      <w:r>
        <w:rPr>
          <w:rFonts w:eastAsia="仿宋_GB2312" w:hint="eastAsia"/>
          <w:kern w:val="0"/>
          <w:sz w:val="32"/>
          <w:szCs w:val="32"/>
        </w:rPr>
        <w:t>号）等相关规定，</w:t>
      </w:r>
      <w:r>
        <w:rPr>
          <w:rFonts w:eastAsia="仿宋_GB2312" w:hint="eastAsia"/>
          <w:kern w:val="0"/>
          <w:sz w:val="32"/>
          <w:szCs w:val="32"/>
        </w:rPr>
        <w:t>制定</w:t>
      </w:r>
      <w:r>
        <w:rPr>
          <w:rFonts w:eastAsia="仿宋_GB2312" w:hint="eastAsia"/>
          <w:kern w:val="0"/>
          <w:sz w:val="32"/>
          <w:szCs w:val="32"/>
        </w:rPr>
        <w:t>《绍兴市人民政府关于划定绍兴市区禁止使用高排放非道路移动机械区域的通告》（以下简称《通告》）。</w:t>
      </w:r>
    </w:p>
    <w:p w:rsidR="00D27DF0" w:rsidRDefault="009C1C17">
      <w:pPr>
        <w:pStyle w:val="a6"/>
        <w:spacing w:line="560" w:lineRule="exact"/>
        <w:ind w:firstLineChars="200" w:firstLine="640"/>
        <w:jc w:val="both"/>
        <w:rPr>
          <w:rFonts w:eastAsia="黑体"/>
          <w:bCs w:val="0"/>
          <w:kern w:val="0"/>
          <w:sz w:val="32"/>
          <w:szCs w:val="32"/>
        </w:rPr>
      </w:pPr>
      <w:r>
        <w:rPr>
          <w:rFonts w:eastAsia="黑体" w:hAnsi="黑体" w:hint="eastAsia"/>
          <w:bCs w:val="0"/>
          <w:kern w:val="0"/>
          <w:sz w:val="32"/>
          <w:szCs w:val="32"/>
        </w:rPr>
        <w:t>二、制定目的</w:t>
      </w:r>
    </w:p>
    <w:p w:rsidR="00D27DF0" w:rsidRDefault="009C1C17">
      <w:pPr>
        <w:pStyle w:val="a6"/>
        <w:spacing w:line="560" w:lineRule="exact"/>
        <w:ind w:firstLineChars="200" w:firstLine="640"/>
        <w:jc w:val="both"/>
        <w:rPr>
          <w:rFonts w:eastAsia="黑体"/>
          <w:bCs w:val="0"/>
          <w:kern w:val="0"/>
          <w:sz w:val="32"/>
          <w:szCs w:val="32"/>
        </w:rPr>
      </w:pPr>
      <w:r>
        <w:rPr>
          <w:rFonts w:eastAsia="仿宋_GB2312" w:hint="eastAsia"/>
          <w:sz w:val="32"/>
          <w:szCs w:val="32"/>
        </w:rPr>
        <w:t>绍兴市区非道路移动机械数量众多，</w:t>
      </w:r>
      <w:proofErr w:type="gramStart"/>
      <w:r>
        <w:rPr>
          <w:rFonts w:eastAsia="仿宋_GB2312" w:hint="eastAsia"/>
          <w:sz w:val="32"/>
          <w:szCs w:val="32"/>
        </w:rPr>
        <w:t>随着治气工作</w:t>
      </w:r>
      <w:proofErr w:type="gramEnd"/>
      <w:r>
        <w:rPr>
          <w:rFonts w:eastAsia="仿宋_GB2312" w:hint="eastAsia"/>
          <w:sz w:val="32"/>
          <w:szCs w:val="32"/>
        </w:rPr>
        <w:t>的深入推进，其他大气污染源控制力度不断加大，非道路移动机械物污染物排放影响日益凸显，已成为影响我市城区空气质量的重要因素之一，因此</w:t>
      </w:r>
      <w:r>
        <w:rPr>
          <w:rFonts w:eastAsia="仿宋_GB2312" w:hint="eastAsia"/>
          <w:sz w:val="32"/>
          <w:szCs w:val="32"/>
          <w:lang w:val="zh-CN"/>
        </w:rPr>
        <w:t>亟需划定高排放非道路移动机械禁止使用区，以减少非道路移动机械污染物排放，进一步改善区域空气质量。</w:t>
      </w:r>
    </w:p>
    <w:p w:rsidR="00D27DF0" w:rsidRDefault="009C1C17">
      <w:pPr>
        <w:pStyle w:val="a6"/>
        <w:spacing w:line="560" w:lineRule="exact"/>
        <w:ind w:firstLineChars="200" w:firstLine="640"/>
        <w:jc w:val="both"/>
        <w:rPr>
          <w:rFonts w:eastAsia="黑体"/>
          <w:bCs w:val="0"/>
          <w:kern w:val="0"/>
          <w:sz w:val="32"/>
          <w:szCs w:val="32"/>
        </w:rPr>
      </w:pPr>
      <w:r>
        <w:rPr>
          <w:rFonts w:eastAsia="黑体" w:hAnsi="黑体" w:hint="eastAsia"/>
          <w:bCs w:val="0"/>
          <w:kern w:val="0"/>
          <w:sz w:val="32"/>
          <w:szCs w:val="32"/>
        </w:rPr>
        <w:t>三、主要内容</w:t>
      </w:r>
    </w:p>
    <w:p w:rsidR="00D27DF0" w:rsidRDefault="009C1C17">
      <w:pPr>
        <w:pStyle w:val="a6"/>
        <w:spacing w:line="560" w:lineRule="exact"/>
        <w:ind w:firstLineChars="200" w:firstLine="640"/>
        <w:jc w:val="both"/>
        <w:rPr>
          <w:rFonts w:ascii="楷体_GB2312" w:eastAsia="楷体_GB2312"/>
          <w:kern w:val="0"/>
          <w:sz w:val="32"/>
          <w:szCs w:val="32"/>
        </w:rPr>
      </w:pPr>
      <w:r>
        <w:rPr>
          <w:rFonts w:ascii="楷体_GB2312" w:eastAsia="楷体_GB2312" w:hint="eastAsia"/>
          <w:kern w:val="0"/>
          <w:sz w:val="32"/>
          <w:szCs w:val="32"/>
        </w:rPr>
        <w:t>（一）关于适用对象</w:t>
      </w:r>
    </w:p>
    <w:p w:rsidR="00D27DF0" w:rsidRDefault="009C1C17">
      <w:pPr>
        <w:pStyle w:val="a6"/>
        <w:spacing w:line="560" w:lineRule="exact"/>
        <w:ind w:firstLineChars="200" w:firstLine="640"/>
        <w:jc w:val="both"/>
        <w:rPr>
          <w:rFonts w:eastAsia="仿宋_GB2312"/>
          <w:sz w:val="32"/>
          <w:szCs w:val="32"/>
        </w:rPr>
      </w:pPr>
      <w:r>
        <w:rPr>
          <w:rFonts w:eastAsia="仿宋_GB2312" w:hint="eastAsia"/>
          <w:sz w:val="32"/>
          <w:szCs w:val="32"/>
        </w:rPr>
        <w:t>本《通告》所指的非道路移动机械是指装配有发动机的移动机械和</w:t>
      </w:r>
      <w:proofErr w:type="gramStart"/>
      <w:r>
        <w:rPr>
          <w:rFonts w:eastAsia="仿宋_GB2312" w:hint="eastAsia"/>
          <w:sz w:val="32"/>
          <w:szCs w:val="32"/>
        </w:rPr>
        <w:t>可</w:t>
      </w:r>
      <w:proofErr w:type="gramEnd"/>
      <w:r>
        <w:rPr>
          <w:rFonts w:eastAsia="仿宋_GB2312" w:hint="eastAsia"/>
          <w:sz w:val="32"/>
          <w:szCs w:val="32"/>
        </w:rPr>
        <w:t>运输工业设备。根据《非道路柴油移动机械排气烟度限值及测量方法》（</w:t>
      </w:r>
      <w:r>
        <w:rPr>
          <w:rFonts w:eastAsia="仿宋_GB2312"/>
          <w:sz w:val="32"/>
          <w:szCs w:val="32"/>
        </w:rPr>
        <w:t>GB36886-2018</w:t>
      </w:r>
      <w:r>
        <w:rPr>
          <w:rFonts w:eastAsia="仿宋_GB2312" w:hint="eastAsia"/>
          <w:sz w:val="32"/>
          <w:szCs w:val="32"/>
        </w:rPr>
        <w:t>）规定，非道路移动机械主要包括但不限于工程机械（包括装载机</w:t>
      </w:r>
      <w:r>
        <w:rPr>
          <w:rFonts w:eastAsia="仿宋_GB2312" w:hint="eastAsia"/>
          <w:sz w:val="32"/>
          <w:szCs w:val="32"/>
        </w:rPr>
        <w:t>、挖掘机、推土机、压路机、沥青摊铺机、叉车、</w:t>
      </w:r>
      <w:proofErr w:type="gramStart"/>
      <w:r>
        <w:rPr>
          <w:rFonts w:eastAsia="仿宋_GB2312" w:hint="eastAsia"/>
          <w:sz w:val="32"/>
          <w:szCs w:val="32"/>
        </w:rPr>
        <w:t>非公路</w:t>
      </w:r>
      <w:proofErr w:type="gramEnd"/>
      <w:r>
        <w:rPr>
          <w:rFonts w:eastAsia="仿宋_GB2312" w:hint="eastAsia"/>
          <w:sz w:val="32"/>
          <w:szCs w:val="32"/>
        </w:rPr>
        <w:t>用卡车等）、</w:t>
      </w:r>
      <w:r>
        <w:rPr>
          <w:rFonts w:eastAsia="仿宋_GB2312" w:hint="eastAsia"/>
          <w:sz w:val="32"/>
          <w:szCs w:val="32"/>
        </w:rPr>
        <w:lastRenderedPageBreak/>
        <w:t>农业机械、林业机械、材料装卸机械、工业钻探设备、机场地勤设备等非道路移动机械以及空气压缩机、发电机组、渔业机械、水泵等非道路移动设备。</w:t>
      </w:r>
    </w:p>
    <w:p w:rsidR="00D27DF0" w:rsidRDefault="009C1C17">
      <w:pPr>
        <w:adjustRightInd w:val="0"/>
        <w:snapToGrid w:val="0"/>
        <w:spacing w:line="560" w:lineRule="exact"/>
        <w:ind w:firstLineChars="200" w:firstLine="640"/>
        <w:rPr>
          <w:rFonts w:ascii="Times New Roman" w:eastAsia="仿宋_GB2312" w:hAnsi="Times New Roman"/>
          <w:sz w:val="32"/>
          <w:szCs w:val="32"/>
        </w:rPr>
      </w:pPr>
      <w:r w:rsidRPr="009C1C17">
        <w:rPr>
          <w:rFonts w:ascii="仿宋_GB2312" w:eastAsia="仿宋_GB2312" w:hint="eastAsia"/>
          <w:sz w:val="32"/>
          <w:szCs w:val="32"/>
        </w:rPr>
        <w:t>所称</w:t>
      </w:r>
      <w:r w:rsidRPr="009C1C17">
        <w:rPr>
          <w:rFonts w:ascii="仿宋_GB2312" w:eastAsia="仿宋_GB2312" w:hAnsi="Times New Roman" w:hint="eastAsia"/>
          <w:sz w:val="32"/>
          <w:szCs w:val="32"/>
        </w:rPr>
        <w:t>“</w:t>
      </w:r>
      <w:r w:rsidRPr="009C1C17">
        <w:rPr>
          <w:rFonts w:ascii="仿宋_GB2312" w:eastAsia="仿宋_GB2312" w:hint="eastAsia"/>
          <w:sz w:val="32"/>
          <w:szCs w:val="32"/>
        </w:rPr>
        <w:t>高排放非道路移动机械</w:t>
      </w:r>
      <w:r w:rsidRPr="009C1C17">
        <w:rPr>
          <w:rFonts w:ascii="仿宋_GB2312" w:eastAsia="仿宋_GB2312" w:hAnsi="Times New Roman" w:hint="eastAsia"/>
          <w:sz w:val="32"/>
          <w:szCs w:val="32"/>
        </w:rPr>
        <w:t>”</w:t>
      </w:r>
      <w:r w:rsidRPr="009C1C17">
        <w:rPr>
          <w:rFonts w:ascii="仿宋_GB2312" w:eastAsia="仿宋_GB2312" w:hint="eastAsia"/>
          <w:sz w:val="32"/>
          <w:szCs w:val="32"/>
        </w:rPr>
        <w:t>是指排放达不到《非道路</w:t>
      </w:r>
      <w:r>
        <w:rPr>
          <w:rFonts w:ascii="Times New Roman" w:eastAsia="仿宋_GB2312" w:hint="eastAsia"/>
          <w:sz w:val="32"/>
          <w:szCs w:val="32"/>
        </w:rPr>
        <w:t>柴油移动机械排气烟度限值及测量方法》</w:t>
      </w:r>
      <w:r>
        <w:rPr>
          <w:rFonts w:ascii="Times New Roman" w:eastAsia="仿宋_GB2312" w:hAnsi="Times New Roman"/>
          <w:sz w:val="32"/>
          <w:szCs w:val="32"/>
        </w:rPr>
        <w:t>(GB36886</w:t>
      </w:r>
      <w:r>
        <w:rPr>
          <w:rFonts w:ascii="Times New Roman" w:eastAsia="仿宋_GB2312" w:hAnsi="Times New Roman" w:hint="eastAsia"/>
          <w:sz w:val="32"/>
          <w:szCs w:val="32"/>
        </w:rPr>
        <w:t>-</w:t>
      </w:r>
      <w:r>
        <w:rPr>
          <w:rFonts w:ascii="Times New Roman" w:eastAsia="仿宋_GB2312" w:hAnsi="Times New Roman"/>
          <w:sz w:val="32"/>
          <w:szCs w:val="32"/>
        </w:rPr>
        <w:t>2018)</w:t>
      </w:r>
      <w:r>
        <w:rPr>
          <w:rFonts w:ascii="Times New Roman" w:eastAsia="仿宋_GB2312" w:hint="eastAsia"/>
          <w:sz w:val="32"/>
          <w:szCs w:val="32"/>
        </w:rPr>
        <w:t>规定</w:t>
      </w:r>
      <w:r>
        <w:rPr>
          <w:rFonts w:ascii="宋体" w:hint="eastAsia"/>
          <w:sz w:val="32"/>
          <w:szCs w:val="32"/>
        </w:rPr>
        <w:t>Ⅲ</w:t>
      </w:r>
      <w:r>
        <w:rPr>
          <w:rFonts w:ascii="Times New Roman" w:eastAsia="仿宋_GB2312" w:hint="eastAsia"/>
          <w:sz w:val="32"/>
          <w:szCs w:val="32"/>
        </w:rPr>
        <w:t>类限值标准的柴油非道路移动机械。</w:t>
      </w:r>
      <w:r>
        <w:rPr>
          <w:rFonts w:ascii="Times New Roman" w:eastAsia="仿宋_GB2312" w:hAnsi="Times New Roman" w:hint="eastAsia"/>
          <w:sz w:val="32"/>
          <w:szCs w:val="32"/>
        </w:rPr>
        <w:t>根据《非道路柴油移动机械排气烟度限值及测量方法》（</w:t>
      </w:r>
      <w:r>
        <w:rPr>
          <w:rFonts w:ascii="Times New Roman" w:eastAsia="仿宋_GB2312" w:hAnsi="Times New Roman"/>
          <w:sz w:val="32"/>
          <w:szCs w:val="32"/>
        </w:rPr>
        <w:t>GB36886-2018</w:t>
      </w:r>
      <w:r>
        <w:rPr>
          <w:rFonts w:ascii="Times New Roman" w:eastAsia="仿宋_GB2312" w:hAnsi="Times New Roman" w:hint="eastAsia"/>
          <w:sz w:val="32"/>
          <w:szCs w:val="32"/>
        </w:rPr>
        <w:t>），城市人民政府可以根据大气环境状况，划定并公布禁止使用</w:t>
      </w:r>
      <w:proofErr w:type="gramStart"/>
      <w:r>
        <w:rPr>
          <w:rFonts w:ascii="Times New Roman" w:eastAsia="仿宋_GB2312" w:hAnsi="Times New Roman" w:hint="eastAsia"/>
          <w:sz w:val="32"/>
          <w:szCs w:val="32"/>
        </w:rPr>
        <w:t>高排非道路</w:t>
      </w:r>
      <w:proofErr w:type="gramEnd"/>
      <w:r>
        <w:rPr>
          <w:rFonts w:ascii="Times New Roman" w:eastAsia="仿宋_GB2312" w:hAnsi="Times New Roman" w:hint="eastAsia"/>
          <w:sz w:val="32"/>
          <w:szCs w:val="32"/>
        </w:rPr>
        <w:t>柴油移动机械的区域，限定区域内可选择执行非道路柴油移动机械烟度排放的</w:t>
      </w:r>
      <w:r>
        <w:rPr>
          <w:rFonts w:ascii="宋体" w:hAnsi="宋体" w:cs="宋体" w:hint="eastAsia"/>
          <w:sz w:val="32"/>
          <w:szCs w:val="32"/>
        </w:rPr>
        <w:t>Ⅲ</w:t>
      </w:r>
      <w:r>
        <w:rPr>
          <w:rFonts w:ascii="Times New Roman" w:eastAsia="仿宋_GB2312" w:hAnsi="Times New Roman" w:hint="eastAsia"/>
          <w:sz w:val="32"/>
          <w:szCs w:val="32"/>
        </w:rPr>
        <w:t>类限值。</w:t>
      </w:r>
    </w:p>
    <w:p w:rsidR="00D27DF0" w:rsidRDefault="009C1C17">
      <w:pPr>
        <w:pStyle w:val="a6"/>
        <w:spacing w:line="560" w:lineRule="exact"/>
        <w:ind w:firstLineChars="200" w:firstLine="640"/>
        <w:jc w:val="both"/>
        <w:rPr>
          <w:rFonts w:ascii="楷体_GB2312" w:eastAsia="楷体_GB2312"/>
          <w:kern w:val="0"/>
          <w:sz w:val="32"/>
          <w:szCs w:val="32"/>
        </w:rPr>
      </w:pPr>
      <w:r>
        <w:rPr>
          <w:rFonts w:ascii="楷体_GB2312" w:eastAsia="楷体_GB2312" w:hint="eastAsia"/>
          <w:kern w:val="0"/>
          <w:sz w:val="32"/>
          <w:szCs w:val="32"/>
        </w:rPr>
        <w:t>（二）关于划定高排放非道路移动机械禁止使用区的法律依据</w:t>
      </w:r>
    </w:p>
    <w:p w:rsidR="00D27DF0" w:rsidRDefault="009C1C17">
      <w:pPr>
        <w:pStyle w:val="a6"/>
        <w:spacing w:line="560" w:lineRule="exact"/>
        <w:ind w:firstLineChars="200" w:firstLine="640"/>
        <w:jc w:val="both"/>
        <w:rPr>
          <w:rFonts w:eastAsia="仿宋_GB2312"/>
          <w:kern w:val="0"/>
          <w:sz w:val="32"/>
          <w:szCs w:val="32"/>
        </w:rPr>
      </w:pPr>
      <w:r>
        <w:rPr>
          <w:rFonts w:eastAsia="仿宋_GB2312" w:hint="eastAsia"/>
          <w:kern w:val="0"/>
          <w:sz w:val="32"/>
          <w:szCs w:val="32"/>
        </w:rPr>
        <w:t>《中华人民共和国大气污染防治法》第</w:t>
      </w:r>
      <w:r>
        <w:rPr>
          <w:rFonts w:eastAsia="仿宋_GB2312"/>
          <w:kern w:val="0"/>
          <w:sz w:val="32"/>
          <w:szCs w:val="32"/>
        </w:rPr>
        <w:t>61</w:t>
      </w:r>
      <w:r>
        <w:rPr>
          <w:rFonts w:eastAsia="仿宋_GB2312" w:hint="eastAsia"/>
          <w:kern w:val="0"/>
          <w:sz w:val="32"/>
          <w:szCs w:val="32"/>
        </w:rPr>
        <w:t>条规定</w:t>
      </w:r>
      <w:r>
        <w:rPr>
          <w:rFonts w:eastAsia="仿宋_GB2312"/>
          <w:kern w:val="0"/>
          <w:sz w:val="32"/>
          <w:szCs w:val="32"/>
        </w:rPr>
        <w:t>“</w:t>
      </w:r>
      <w:r>
        <w:rPr>
          <w:rFonts w:eastAsia="仿宋_GB2312" w:hint="eastAsia"/>
          <w:kern w:val="0"/>
          <w:sz w:val="32"/>
          <w:szCs w:val="32"/>
        </w:rPr>
        <w:t>城市人民政府可以根据大气环境质量状况，划定并公布禁止使用高排放非道路移动机械的区域</w:t>
      </w:r>
      <w:r>
        <w:rPr>
          <w:rFonts w:eastAsia="仿宋_GB2312"/>
          <w:kern w:val="0"/>
          <w:sz w:val="32"/>
          <w:szCs w:val="32"/>
        </w:rPr>
        <w:t>”</w:t>
      </w:r>
      <w:r>
        <w:rPr>
          <w:rFonts w:eastAsia="仿宋_GB2312" w:hint="eastAsia"/>
          <w:kern w:val="0"/>
          <w:sz w:val="32"/>
          <w:szCs w:val="32"/>
        </w:rPr>
        <w:t>。</w:t>
      </w:r>
    </w:p>
    <w:p w:rsidR="00D27DF0" w:rsidRDefault="009C1C17">
      <w:pPr>
        <w:pStyle w:val="a6"/>
        <w:spacing w:line="560" w:lineRule="exact"/>
        <w:ind w:firstLineChars="200" w:firstLine="640"/>
        <w:jc w:val="both"/>
        <w:rPr>
          <w:rFonts w:ascii="楷体_GB2312" w:eastAsia="楷体_GB2312"/>
          <w:kern w:val="0"/>
          <w:sz w:val="32"/>
          <w:szCs w:val="32"/>
        </w:rPr>
      </w:pPr>
      <w:r>
        <w:rPr>
          <w:rFonts w:ascii="楷体_GB2312" w:eastAsia="楷体_GB2312" w:hint="eastAsia"/>
          <w:kern w:val="0"/>
          <w:sz w:val="32"/>
          <w:szCs w:val="32"/>
        </w:rPr>
        <w:t>（三）关于划定高排放非道路移动机械禁止使用区的编制依据</w:t>
      </w:r>
    </w:p>
    <w:p w:rsidR="00D27DF0" w:rsidRDefault="009C1C17">
      <w:pPr>
        <w:pStyle w:val="a6"/>
        <w:spacing w:line="560" w:lineRule="exact"/>
        <w:ind w:firstLineChars="200" w:firstLine="640"/>
        <w:jc w:val="both"/>
        <w:rPr>
          <w:rFonts w:eastAsia="仿宋_GB2312"/>
          <w:kern w:val="0"/>
          <w:sz w:val="32"/>
          <w:szCs w:val="32"/>
        </w:rPr>
      </w:pPr>
      <w:r>
        <w:rPr>
          <w:rFonts w:eastAsia="仿宋_GB2312" w:hint="eastAsia"/>
          <w:sz w:val="32"/>
          <w:szCs w:val="32"/>
        </w:rPr>
        <w:t>《浙江省柴油货车污染治理攻坚战行动计划》（浙政办发（</w:t>
      </w:r>
      <w:r>
        <w:rPr>
          <w:rFonts w:eastAsia="仿宋_GB2312"/>
          <w:sz w:val="32"/>
          <w:szCs w:val="32"/>
        </w:rPr>
        <w:t>2019</w:t>
      </w:r>
      <w:r>
        <w:rPr>
          <w:rFonts w:eastAsia="仿宋_GB2312" w:hint="eastAsia"/>
          <w:sz w:val="32"/>
          <w:szCs w:val="32"/>
        </w:rPr>
        <w:t>）</w:t>
      </w:r>
      <w:r>
        <w:rPr>
          <w:rFonts w:eastAsia="仿宋_GB2312"/>
          <w:sz w:val="32"/>
          <w:szCs w:val="32"/>
        </w:rPr>
        <w:t>26</w:t>
      </w:r>
      <w:r>
        <w:rPr>
          <w:rFonts w:eastAsia="仿宋_GB2312" w:hint="eastAsia"/>
          <w:sz w:val="32"/>
          <w:szCs w:val="32"/>
        </w:rPr>
        <w:t>号）明确</w:t>
      </w:r>
      <w:r w:rsidRPr="009C1C17">
        <w:rPr>
          <w:rFonts w:ascii="仿宋_GB2312" w:eastAsia="仿宋_GB2312" w:hint="eastAsia"/>
          <w:sz w:val="32"/>
          <w:szCs w:val="32"/>
        </w:rPr>
        <w:t>，</w:t>
      </w:r>
      <w:r w:rsidRPr="009C1C17">
        <w:rPr>
          <w:rFonts w:ascii="仿宋_GB2312" w:eastAsia="仿宋_GB2312" w:hint="eastAsia"/>
          <w:sz w:val="32"/>
          <w:szCs w:val="32"/>
        </w:rPr>
        <w:t>“</w:t>
      </w:r>
      <w:r w:rsidRPr="009C1C17">
        <w:rPr>
          <w:rFonts w:ascii="仿宋_GB2312" w:eastAsia="仿宋_GB2312" w:hint="eastAsia"/>
          <w:sz w:val="32"/>
          <w:szCs w:val="32"/>
        </w:rPr>
        <w:t>各设区市政府依法划定并公布禁止使用高排放非</w:t>
      </w:r>
      <w:r w:rsidRPr="009C1C17">
        <w:rPr>
          <w:rFonts w:ascii="仿宋_GB2312" w:eastAsia="仿宋_GB2312" w:hint="eastAsia"/>
          <w:sz w:val="32"/>
          <w:szCs w:val="32"/>
        </w:rPr>
        <w:t>道机械区域</w:t>
      </w:r>
      <w:r w:rsidRPr="009C1C17">
        <w:rPr>
          <w:rFonts w:ascii="仿宋_GB2312" w:eastAsia="仿宋_GB2312" w:hint="eastAsia"/>
          <w:sz w:val="32"/>
          <w:szCs w:val="32"/>
        </w:rPr>
        <w:t>”</w:t>
      </w:r>
      <w:r w:rsidRPr="009C1C17">
        <w:rPr>
          <w:rFonts w:ascii="仿宋_GB2312" w:eastAsia="仿宋_GB2312" w:hint="eastAsia"/>
          <w:sz w:val="32"/>
          <w:szCs w:val="32"/>
        </w:rPr>
        <w:t>。</w:t>
      </w:r>
    </w:p>
    <w:p w:rsidR="00D27DF0" w:rsidRDefault="009C1C17">
      <w:pPr>
        <w:pStyle w:val="a6"/>
        <w:spacing w:line="560" w:lineRule="exact"/>
        <w:ind w:firstLineChars="200" w:firstLine="640"/>
        <w:jc w:val="both"/>
        <w:rPr>
          <w:rFonts w:ascii="楷体_GB2312" w:eastAsia="楷体_GB2312"/>
          <w:kern w:val="0"/>
          <w:sz w:val="32"/>
          <w:szCs w:val="32"/>
        </w:rPr>
      </w:pPr>
      <w:r>
        <w:rPr>
          <w:rFonts w:ascii="楷体_GB2312" w:eastAsia="楷体_GB2312" w:hint="eastAsia"/>
          <w:kern w:val="0"/>
          <w:sz w:val="32"/>
          <w:szCs w:val="32"/>
        </w:rPr>
        <w:t>（四）关于实施区域</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本次划定的高排放</w:t>
      </w:r>
      <w:proofErr w:type="gramStart"/>
      <w:r>
        <w:rPr>
          <w:rFonts w:ascii="Times New Roman" w:eastAsia="仿宋_GB2312" w:hAnsi="Times New Roman" w:hint="eastAsia"/>
          <w:kern w:val="0"/>
          <w:sz w:val="32"/>
          <w:szCs w:val="32"/>
        </w:rPr>
        <w:t>禁用区</w:t>
      </w:r>
      <w:proofErr w:type="gramEnd"/>
      <w:r>
        <w:rPr>
          <w:rFonts w:ascii="Times New Roman" w:eastAsia="仿宋_GB2312" w:hAnsi="Times New Roman" w:hint="eastAsia"/>
          <w:kern w:val="0"/>
          <w:sz w:val="32"/>
          <w:szCs w:val="32"/>
        </w:rPr>
        <w:t>具体范围见下。</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越城区：“杭绍台高速</w:t>
      </w:r>
      <w:r>
        <w:rPr>
          <w:rFonts w:ascii="Times New Roman" w:eastAsia="仿宋_GB2312" w:hAnsi="Times New Roman"/>
          <w:kern w:val="0"/>
          <w:sz w:val="32"/>
          <w:szCs w:val="32"/>
        </w:rPr>
        <w:t>—S308</w:t>
      </w:r>
      <w:r>
        <w:rPr>
          <w:rFonts w:ascii="Times New Roman" w:eastAsia="仿宋_GB2312" w:hAnsi="Times New Roman" w:hint="eastAsia"/>
          <w:kern w:val="0"/>
          <w:sz w:val="32"/>
          <w:szCs w:val="32"/>
        </w:rPr>
        <w:t>省道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二环西路</w:t>
      </w:r>
      <w:r>
        <w:rPr>
          <w:rFonts w:ascii="Times New Roman" w:eastAsia="仿宋_GB2312" w:hAnsi="Times New Roman"/>
          <w:kern w:val="0"/>
          <w:sz w:val="32"/>
          <w:szCs w:val="32"/>
        </w:rPr>
        <w:t>—S308</w:t>
      </w:r>
      <w:r>
        <w:rPr>
          <w:rFonts w:ascii="Times New Roman" w:eastAsia="仿宋_GB2312" w:hAnsi="Times New Roman" w:hint="eastAsia"/>
          <w:kern w:val="0"/>
          <w:sz w:val="32"/>
          <w:szCs w:val="32"/>
        </w:rPr>
        <w:t>省道（绿云路）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北站东路</w:t>
      </w:r>
      <w:r>
        <w:rPr>
          <w:rFonts w:ascii="Times New Roman" w:eastAsia="仿宋_GB2312" w:hAnsi="Times New Roman"/>
          <w:kern w:val="0"/>
          <w:sz w:val="32"/>
          <w:szCs w:val="32"/>
        </w:rPr>
        <w:t>—G329</w:t>
      </w:r>
      <w:r>
        <w:rPr>
          <w:rFonts w:ascii="Times New Roman" w:eastAsia="仿宋_GB2312" w:hAnsi="Times New Roman" w:hint="eastAsia"/>
          <w:kern w:val="0"/>
          <w:sz w:val="32"/>
          <w:szCs w:val="32"/>
        </w:rPr>
        <w:t>国道（钱陶公路）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于</w:t>
      </w:r>
      <w:r>
        <w:rPr>
          <w:rFonts w:ascii="Times New Roman" w:eastAsia="仿宋_GB2312" w:hAnsi="Times New Roman" w:hint="eastAsia"/>
          <w:kern w:val="0"/>
          <w:sz w:val="32"/>
          <w:szCs w:val="32"/>
        </w:rPr>
        <w:lastRenderedPageBreak/>
        <w:t>越东路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越兴路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群贤路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越东路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二环北路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二环东路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二环南路</w:t>
      </w:r>
      <w:r>
        <w:rPr>
          <w:rFonts w:ascii="Times New Roman" w:eastAsia="仿宋_GB2312" w:hAnsi="Times New Roman"/>
          <w:kern w:val="0"/>
          <w:sz w:val="32"/>
          <w:szCs w:val="32"/>
        </w:rPr>
        <w:t>—S212</w:t>
      </w:r>
      <w:r>
        <w:rPr>
          <w:rFonts w:ascii="Times New Roman" w:eastAsia="仿宋_GB2312" w:hAnsi="Times New Roman" w:hint="eastAsia"/>
          <w:kern w:val="0"/>
          <w:sz w:val="32"/>
          <w:szCs w:val="32"/>
        </w:rPr>
        <w:t>省道</w:t>
      </w:r>
      <w:r>
        <w:rPr>
          <w:rFonts w:ascii="Times New Roman" w:eastAsia="仿宋_GB2312" w:hAnsi="Times New Roman"/>
          <w:kern w:val="0"/>
          <w:sz w:val="32"/>
          <w:szCs w:val="32"/>
        </w:rPr>
        <w:t>—S24</w:t>
      </w:r>
      <w:proofErr w:type="gramStart"/>
      <w:r>
        <w:rPr>
          <w:rFonts w:ascii="Times New Roman" w:eastAsia="仿宋_GB2312" w:hAnsi="Times New Roman" w:hint="eastAsia"/>
          <w:kern w:val="0"/>
          <w:sz w:val="32"/>
          <w:szCs w:val="32"/>
        </w:rPr>
        <w:t>绍</w:t>
      </w:r>
      <w:proofErr w:type="gramEnd"/>
      <w:r>
        <w:rPr>
          <w:rFonts w:ascii="Times New Roman" w:eastAsia="仿宋_GB2312" w:hAnsi="Times New Roman" w:hint="eastAsia"/>
          <w:kern w:val="0"/>
          <w:sz w:val="32"/>
          <w:szCs w:val="32"/>
        </w:rPr>
        <w:t>诸高速</w:t>
      </w:r>
      <w:r>
        <w:rPr>
          <w:rFonts w:ascii="Times New Roman" w:eastAsia="仿宋_GB2312" w:hAnsi="Times New Roman"/>
          <w:kern w:val="0"/>
          <w:sz w:val="32"/>
          <w:szCs w:val="32"/>
        </w:rPr>
        <w:t>—</w:t>
      </w:r>
      <w:r>
        <w:rPr>
          <w:rFonts w:ascii="Times New Roman" w:eastAsia="仿宋_GB2312" w:hAnsi="Times New Roman" w:hint="eastAsia"/>
          <w:kern w:val="0"/>
          <w:sz w:val="32"/>
          <w:szCs w:val="32"/>
        </w:rPr>
        <w:t>杭绍台高速”所围</w:t>
      </w:r>
      <w:proofErr w:type="gramStart"/>
      <w:r>
        <w:rPr>
          <w:rFonts w:ascii="Times New Roman" w:eastAsia="仿宋_GB2312" w:hAnsi="Times New Roman" w:hint="eastAsia"/>
          <w:kern w:val="0"/>
          <w:sz w:val="32"/>
          <w:szCs w:val="32"/>
        </w:rPr>
        <w:t>合构成</w:t>
      </w:r>
      <w:proofErr w:type="gramEnd"/>
      <w:r>
        <w:rPr>
          <w:rFonts w:ascii="Times New Roman" w:eastAsia="仿宋_GB2312" w:hAnsi="Times New Roman" w:hint="eastAsia"/>
          <w:kern w:val="0"/>
          <w:sz w:val="32"/>
          <w:szCs w:val="32"/>
        </w:rPr>
        <w:t>的封闭区域（不含边界道路）；</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柯桥区：“高尔夫路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香林大道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越州大道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纺都路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湖东路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群贤路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镜水路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轻纺城大道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柯岩大道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高尔夫路”所围</w:t>
      </w:r>
      <w:proofErr w:type="gramStart"/>
      <w:r>
        <w:rPr>
          <w:rFonts w:ascii="Times New Roman" w:eastAsia="仿宋_GB2312" w:hAnsi="Times New Roman" w:hint="eastAsia"/>
          <w:kern w:val="0"/>
          <w:sz w:val="32"/>
          <w:szCs w:val="32"/>
        </w:rPr>
        <w:t>合构成</w:t>
      </w:r>
      <w:proofErr w:type="gramEnd"/>
      <w:r>
        <w:rPr>
          <w:rFonts w:ascii="Times New Roman" w:eastAsia="仿宋_GB2312" w:hAnsi="Times New Roman" w:hint="eastAsia"/>
          <w:kern w:val="0"/>
          <w:sz w:val="32"/>
          <w:szCs w:val="32"/>
        </w:rPr>
        <w:t>的封闭区域（不含边界道路）；</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上虞区：“</w:t>
      </w:r>
      <w:r>
        <w:rPr>
          <w:rFonts w:ascii="Times New Roman" w:eastAsia="仿宋_GB2312" w:hAnsi="Times New Roman"/>
          <w:kern w:val="0"/>
          <w:sz w:val="32"/>
          <w:szCs w:val="32"/>
        </w:rPr>
        <w:t xml:space="preserve"> G329</w:t>
      </w:r>
      <w:r>
        <w:rPr>
          <w:rFonts w:ascii="Times New Roman" w:eastAsia="仿宋_GB2312" w:hAnsi="Times New Roman" w:hint="eastAsia"/>
          <w:kern w:val="0"/>
          <w:sz w:val="32"/>
          <w:szCs w:val="32"/>
        </w:rPr>
        <w:t>国道（亚厦大道）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江红路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五星中路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东山路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梁祝大道北段</w:t>
      </w:r>
      <w:r>
        <w:rPr>
          <w:rFonts w:ascii="Times New Roman" w:eastAsia="仿宋_GB2312" w:hAnsi="Times New Roman"/>
          <w:kern w:val="0"/>
          <w:sz w:val="32"/>
          <w:szCs w:val="32"/>
        </w:rPr>
        <w:t>—</w:t>
      </w:r>
      <w:r>
        <w:rPr>
          <w:rFonts w:ascii="Times New Roman" w:eastAsia="仿宋_GB2312" w:hAnsi="Times New Roman" w:hint="eastAsia"/>
          <w:kern w:val="0"/>
          <w:sz w:val="32"/>
          <w:szCs w:val="32"/>
        </w:rPr>
        <w:t>迎宾大道</w:t>
      </w:r>
      <w:r>
        <w:rPr>
          <w:rFonts w:ascii="Times New Roman" w:eastAsia="仿宋_GB2312" w:hAnsi="Times New Roman"/>
          <w:kern w:val="0"/>
          <w:sz w:val="32"/>
          <w:szCs w:val="32"/>
        </w:rPr>
        <w:t>—</w:t>
      </w:r>
      <w:r>
        <w:rPr>
          <w:rFonts w:ascii="Times New Roman" w:eastAsia="仿宋_GB2312" w:hAnsi="Times New Roman" w:hint="eastAsia"/>
          <w:kern w:val="0"/>
          <w:sz w:val="32"/>
          <w:szCs w:val="32"/>
        </w:rPr>
        <w:t>凤山路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百岭路</w:t>
      </w:r>
      <w:r>
        <w:rPr>
          <w:rFonts w:ascii="Times New Roman" w:eastAsia="仿宋_GB2312" w:hAnsi="Times New Roman"/>
          <w:kern w:val="0"/>
          <w:sz w:val="32"/>
          <w:szCs w:val="32"/>
        </w:rPr>
        <w:t>—</w:t>
      </w:r>
      <w:r>
        <w:rPr>
          <w:rFonts w:ascii="Times New Roman" w:eastAsia="仿宋_GB2312" w:hAnsi="Times New Roman" w:hint="eastAsia"/>
          <w:kern w:val="0"/>
          <w:sz w:val="32"/>
          <w:szCs w:val="32"/>
        </w:rPr>
        <w:t>渡江路（曹娥江大桥）</w:t>
      </w:r>
      <w:r>
        <w:rPr>
          <w:rFonts w:ascii="Times New Roman" w:eastAsia="仿宋_GB2312" w:hAnsi="Times New Roman"/>
          <w:kern w:val="0"/>
          <w:sz w:val="32"/>
          <w:szCs w:val="32"/>
        </w:rPr>
        <w:t>—G329</w:t>
      </w:r>
      <w:r>
        <w:rPr>
          <w:rFonts w:ascii="Times New Roman" w:eastAsia="仿宋_GB2312" w:hAnsi="Times New Roman" w:hint="eastAsia"/>
          <w:kern w:val="0"/>
          <w:sz w:val="32"/>
          <w:szCs w:val="32"/>
        </w:rPr>
        <w:t>国道（亚厦大道）”所围</w:t>
      </w:r>
      <w:proofErr w:type="gramStart"/>
      <w:r>
        <w:rPr>
          <w:rFonts w:ascii="Times New Roman" w:eastAsia="仿宋_GB2312" w:hAnsi="Times New Roman" w:hint="eastAsia"/>
          <w:kern w:val="0"/>
          <w:sz w:val="32"/>
          <w:szCs w:val="32"/>
        </w:rPr>
        <w:t>合构成</w:t>
      </w:r>
      <w:proofErr w:type="gramEnd"/>
      <w:r>
        <w:rPr>
          <w:rFonts w:ascii="Times New Roman" w:eastAsia="仿宋_GB2312" w:hAnsi="Times New Roman" w:hint="eastAsia"/>
          <w:kern w:val="0"/>
          <w:sz w:val="32"/>
          <w:szCs w:val="32"/>
        </w:rPr>
        <w:t>的封闭区域（不含边界道路）。</w:t>
      </w:r>
    </w:p>
    <w:p w:rsidR="00D27DF0" w:rsidRDefault="009C1C17">
      <w:pPr>
        <w:adjustRightInd w:val="0"/>
        <w:snapToGrid w:val="0"/>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（五）关于管理要求</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在禁止使用高排放非道路移动机械区域内使用的非道路移动机械，排放的大气污染物应符合《非道路柴油移动机械排气烟度限值及测量方法》</w:t>
      </w:r>
      <w:r>
        <w:rPr>
          <w:rFonts w:ascii="Times New Roman" w:eastAsia="仿宋_GB2312" w:hAnsi="Times New Roman"/>
          <w:kern w:val="0"/>
          <w:sz w:val="32"/>
          <w:szCs w:val="32"/>
        </w:rPr>
        <w:t>(GB36886</w:t>
      </w:r>
      <w:r>
        <w:rPr>
          <w:rFonts w:ascii="Times New Roman" w:eastAsia="仿宋_GB2312" w:hAnsi="Times New Roman" w:hint="eastAsia"/>
          <w:kern w:val="0"/>
          <w:sz w:val="32"/>
          <w:szCs w:val="32"/>
        </w:rPr>
        <w:t>-</w:t>
      </w:r>
      <w:r>
        <w:rPr>
          <w:rFonts w:ascii="Times New Roman" w:eastAsia="仿宋_GB2312" w:hAnsi="Times New Roman"/>
          <w:kern w:val="0"/>
          <w:sz w:val="32"/>
          <w:szCs w:val="32"/>
        </w:rPr>
        <w:t>2018)</w:t>
      </w:r>
      <w:r>
        <w:rPr>
          <w:rFonts w:ascii="Times New Roman" w:eastAsia="仿宋_GB2312" w:hAnsi="Times New Roman" w:hint="eastAsia"/>
          <w:kern w:val="0"/>
          <w:sz w:val="32"/>
          <w:szCs w:val="32"/>
        </w:rPr>
        <w:t>规定的</w:t>
      </w:r>
      <w:r>
        <w:rPr>
          <w:rFonts w:ascii="宋体" w:hAnsi="宋体" w:cs="宋体" w:hint="eastAsia"/>
          <w:kern w:val="0"/>
          <w:sz w:val="32"/>
          <w:szCs w:val="32"/>
        </w:rPr>
        <w:t>Ⅲ</w:t>
      </w:r>
      <w:r>
        <w:rPr>
          <w:rFonts w:ascii="Times New Roman" w:eastAsia="仿宋_GB2312" w:hAnsi="Times New Roman" w:hint="eastAsia"/>
          <w:kern w:val="0"/>
          <w:sz w:val="32"/>
          <w:szCs w:val="32"/>
        </w:rPr>
        <w:t>类限值标准。对于《通告》颁布前已经签订合同且在持续施工的高排放非道路移动机械应采取有效的排气污染物治理措施，直至排放检测符合</w:t>
      </w:r>
      <w:r>
        <w:rPr>
          <w:rFonts w:ascii="宋体" w:hAnsi="宋体" w:cs="宋体" w:hint="eastAsia"/>
          <w:kern w:val="0"/>
          <w:sz w:val="32"/>
          <w:szCs w:val="32"/>
        </w:rPr>
        <w:t>Ⅲ</w:t>
      </w:r>
      <w:r>
        <w:rPr>
          <w:rFonts w:ascii="Times New Roman" w:eastAsia="仿宋_GB2312" w:hAnsi="Times New Roman" w:hint="eastAsia"/>
          <w:kern w:val="0"/>
          <w:sz w:val="32"/>
          <w:szCs w:val="32"/>
        </w:rPr>
        <w:t>类限值标准才能继续施工作业。</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关于违反《通告》的处罚措施：</w:t>
      </w:r>
      <w:r>
        <w:rPr>
          <w:rFonts w:ascii="Times New Roman" w:eastAsia="仿宋_GB2312" w:hAnsi="Times New Roman"/>
          <w:kern w:val="0"/>
          <w:sz w:val="32"/>
          <w:szCs w:val="32"/>
        </w:rPr>
        <w:t xml:space="preserve"> </w:t>
      </w:r>
    </w:p>
    <w:p w:rsidR="00D27DF0" w:rsidRDefault="009C1C1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根据《中华人民共和国大气污染防治法》</w:t>
      </w:r>
      <w:r>
        <w:rPr>
          <w:rFonts w:ascii="Times New Roman" w:eastAsia="仿宋_GB2312" w:hAnsi="Times New Roman" w:hint="eastAsia"/>
          <w:b/>
          <w:kern w:val="0"/>
          <w:sz w:val="32"/>
          <w:szCs w:val="32"/>
        </w:rPr>
        <w:t>第五十六条</w:t>
      </w:r>
      <w:r>
        <w:rPr>
          <w:rFonts w:ascii="Times New Roman" w:eastAsia="仿宋_GB2312" w:hAnsi="Times New Roman" w:hint="eastAsia"/>
          <w:kern w:val="0"/>
          <w:sz w:val="32"/>
          <w:szCs w:val="32"/>
        </w:rPr>
        <w:t xml:space="preserve">　生态环境主管部门应当会同交通运输、住房城乡建设、农业行政、水行政等有关部门对非道路移动机械的大气污染物排放状况进行监督检查，排放不合格的，不</w:t>
      </w:r>
      <w:bookmarkStart w:id="0" w:name="_GoBack"/>
      <w:bookmarkEnd w:id="0"/>
      <w:r>
        <w:rPr>
          <w:rFonts w:ascii="Times New Roman" w:eastAsia="仿宋_GB2312" w:hAnsi="Times New Roman" w:hint="eastAsia"/>
          <w:kern w:val="0"/>
          <w:sz w:val="32"/>
          <w:szCs w:val="32"/>
        </w:rPr>
        <w:t>得使用。</w:t>
      </w:r>
      <w:r>
        <w:rPr>
          <w:rFonts w:ascii="Times New Roman" w:eastAsia="仿宋_GB2312" w:hAnsi="Times New Roman" w:hint="eastAsia"/>
          <w:b/>
          <w:sz w:val="32"/>
          <w:szCs w:val="32"/>
        </w:rPr>
        <w:t xml:space="preserve">第一百一十四条　</w:t>
      </w:r>
      <w:r>
        <w:rPr>
          <w:rFonts w:ascii="Times New Roman" w:eastAsia="仿宋_GB2312" w:hAnsi="Times New Roman" w:hint="eastAsia"/>
          <w:sz w:val="32"/>
          <w:szCs w:val="32"/>
        </w:rPr>
        <w:t>违反本法规定，使用排放不合格的非道路移动机械，或者在用重型柴油车、非道路移动机械未按照规定加装、</w:t>
      </w:r>
      <w:r>
        <w:rPr>
          <w:rFonts w:ascii="Times New Roman" w:eastAsia="仿宋_GB2312" w:hAnsi="Times New Roman" w:hint="eastAsia"/>
          <w:sz w:val="32"/>
          <w:szCs w:val="32"/>
        </w:rPr>
        <w:lastRenderedPageBreak/>
        <w:t>更换污染控制装置的，由县级以上人民政府生态环境等主管部门按照职责责令改正，处五千元的罚款。违反本法规定，在禁止使用高排放非道路移动机械的区域使用高排放非道路移动机械的，由</w:t>
      </w:r>
      <w:r>
        <w:rPr>
          <w:rFonts w:ascii="Times New Roman" w:eastAsia="仿宋_GB2312" w:hAnsi="Times New Roman" w:hint="eastAsia"/>
          <w:sz w:val="32"/>
          <w:szCs w:val="32"/>
        </w:rPr>
        <w:t>生态环境等主管部门依法予以处罚。</w:t>
      </w:r>
    </w:p>
    <w:p w:rsidR="00D27DF0" w:rsidRDefault="009C1C17">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执行应急抢险的非道路移动机械不受本政策影响。</w:t>
      </w:r>
    </w:p>
    <w:p w:rsidR="00D27DF0" w:rsidRDefault="009C1C17">
      <w:pPr>
        <w:adjustRightInd w:val="0"/>
        <w:snapToGrid w:val="0"/>
        <w:spacing w:line="560" w:lineRule="exact"/>
        <w:ind w:firstLineChars="200" w:firstLine="640"/>
        <w:rPr>
          <w:rFonts w:ascii="Times New Roman" w:eastAsia="黑体" w:hAnsi="Times New Roman"/>
          <w:kern w:val="0"/>
          <w:sz w:val="32"/>
          <w:szCs w:val="32"/>
        </w:rPr>
      </w:pPr>
      <w:r>
        <w:rPr>
          <w:rFonts w:ascii="Times New Roman" w:eastAsia="黑体" w:hAnsi="黑体" w:hint="eastAsia"/>
          <w:kern w:val="0"/>
          <w:sz w:val="32"/>
          <w:szCs w:val="32"/>
        </w:rPr>
        <w:t>四、实施日期</w:t>
      </w:r>
    </w:p>
    <w:p w:rsidR="00D27DF0" w:rsidRDefault="009C1C17">
      <w:pPr>
        <w:pStyle w:val="a6"/>
        <w:spacing w:line="560" w:lineRule="exact"/>
        <w:ind w:firstLineChars="200" w:firstLine="640"/>
        <w:jc w:val="both"/>
        <w:rPr>
          <w:rFonts w:eastAsia="仿宋_GB2312"/>
          <w:kern w:val="0"/>
          <w:sz w:val="32"/>
          <w:szCs w:val="32"/>
        </w:rPr>
      </w:pPr>
      <w:r>
        <w:rPr>
          <w:rFonts w:eastAsia="仿宋_GB2312" w:hint="eastAsia"/>
          <w:sz w:val="32"/>
          <w:szCs w:val="32"/>
        </w:rPr>
        <w:t>本《通告》</w:t>
      </w:r>
      <w:r>
        <w:rPr>
          <w:rFonts w:eastAsia="仿宋_GB2312" w:hint="eastAsia"/>
          <w:kern w:val="0"/>
          <w:sz w:val="32"/>
          <w:szCs w:val="32"/>
        </w:rPr>
        <w:t>计划自</w:t>
      </w:r>
      <w:r>
        <w:rPr>
          <w:rFonts w:eastAsia="仿宋_GB2312"/>
          <w:kern w:val="0"/>
          <w:sz w:val="32"/>
          <w:szCs w:val="32"/>
        </w:rPr>
        <w:t>2020</w:t>
      </w:r>
      <w:r>
        <w:rPr>
          <w:rFonts w:eastAsia="仿宋_GB2312" w:hint="eastAsia"/>
          <w:kern w:val="0"/>
          <w:sz w:val="32"/>
          <w:szCs w:val="32"/>
        </w:rPr>
        <w:t>年</w:t>
      </w:r>
      <w:r>
        <w:rPr>
          <w:rFonts w:eastAsia="仿宋_GB2312"/>
          <w:kern w:val="0"/>
          <w:sz w:val="32"/>
          <w:szCs w:val="32"/>
        </w:rPr>
        <w:t>9</w:t>
      </w:r>
      <w:r>
        <w:rPr>
          <w:rFonts w:eastAsia="仿宋_GB2312" w:hint="eastAsia"/>
          <w:kern w:val="0"/>
          <w:sz w:val="32"/>
          <w:szCs w:val="32"/>
        </w:rPr>
        <w:t>月</w:t>
      </w:r>
      <w:r>
        <w:rPr>
          <w:rFonts w:eastAsia="仿宋_GB2312"/>
          <w:kern w:val="0"/>
          <w:sz w:val="32"/>
          <w:szCs w:val="32"/>
        </w:rPr>
        <w:t>1</w:t>
      </w:r>
      <w:r>
        <w:rPr>
          <w:rFonts w:eastAsia="仿宋_GB2312" w:hint="eastAsia"/>
          <w:kern w:val="0"/>
          <w:sz w:val="32"/>
          <w:szCs w:val="32"/>
        </w:rPr>
        <w:t>日起公告实施。</w:t>
      </w:r>
    </w:p>
    <w:p w:rsidR="00D27DF0" w:rsidRDefault="009C1C17">
      <w:pPr>
        <w:pStyle w:val="a6"/>
        <w:spacing w:line="560" w:lineRule="exact"/>
        <w:ind w:firstLineChars="200" w:firstLine="640"/>
        <w:jc w:val="both"/>
        <w:rPr>
          <w:rFonts w:eastAsia="黑体"/>
          <w:kern w:val="0"/>
          <w:sz w:val="32"/>
          <w:szCs w:val="32"/>
        </w:rPr>
      </w:pPr>
      <w:r>
        <w:rPr>
          <w:rFonts w:eastAsia="黑体" w:hAnsi="黑体" w:hint="eastAsia"/>
          <w:kern w:val="0"/>
          <w:sz w:val="32"/>
          <w:szCs w:val="32"/>
        </w:rPr>
        <w:t>五、解读单位</w:t>
      </w:r>
    </w:p>
    <w:p w:rsidR="00D27DF0" w:rsidRDefault="009C1C17">
      <w:pPr>
        <w:pStyle w:val="a6"/>
        <w:spacing w:line="560" w:lineRule="exact"/>
        <w:ind w:firstLineChars="200" w:firstLine="640"/>
        <w:jc w:val="both"/>
        <w:rPr>
          <w:rFonts w:eastAsia="仿宋_GB2312"/>
          <w:kern w:val="0"/>
          <w:sz w:val="32"/>
          <w:szCs w:val="32"/>
        </w:rPr>
      </w:pPr>
      <w:r>
        <w:rPr>
          <w:rFonts w:eastAsia="仿宋_GB2312" w:hint="eastAsia"/>
          <w:kern w:val="0"/>
          <w:sz w:val="32"/>
          <w:szCs w:val="32"/>
        </w:rPr>
        <w:t>解读单位：绍兴市生态环境局</w:t>
      </w:r>
    </w:p>
    <w:p w:rsidR="00D27DF0" w:rsidRDefault="009C1C17">
      <w:pPr>
        <w:pStyle w:val="a6"/>
        <w:spacing w:line="560" w:lineRule="exact"/>
        <w:ind w:firstLineChars="200" w:firstLine="640"/>
        <w:jc w:val="both"/>
        <w:rPr>
          <w:rFonts w:eastAsia="仿宋_GB2312" w:hint="eastAsia"/>
          <w:kern w:val="0"/>
          <w:sz w:val="32"/>
          <w:szCs w:val="32"/>
        </w:rPr>
      </w:pPr>
      <w:r>
        <w:rPr>
          <w:rFonts w:eastAsia="仿宋_GB2312" w:hint="eastAsia"/>
          <w:kern w:val="0"/>
          <w:sz w:val="32"/>
          <w:szCs w:val="32"/>
        </w:rPr>
        <w:t>技术支撑单位：浙江省生态环境科学设计研究院</w:t>
      </w:r>
    </w:p>
    <w:p w:rsidR="009C1C17" w:rsidRDefault="009C1C17">
      <w:pPr>
        <w:pStyle w:val="a6"/>
        <w:spacing w:line="560" w:lineRule="exact"/>
        <w:ind w:firstLineChars="200" w:firstLine="640"/>
        <w:jc w:val="both"/>
        <w:rPr>
          <w:rFonts w:eastAsia="仿宋_GB2312" w:hint="eastAsia"/>
          <w:kern w:val="0"/>
          <w:sz w:val="32"/>
          <w:szCs w:val="32"/>
        </w:rPr>
      </w:pPr>
      <w:r>
        <w:rPr>
          <w:rFonts w:eastAsia="仿宋_GB2312" w:hint="eastAsia"/>
          <w:kern w:val="0"/>
          <w:sz w:val="32"/>
          <w:szCs w:val="32"/>
        </w:rPr>
        <w:t>联系人：</w:t>
      </w:r>
      <w:proofErr w:type="gramStart"/>
      <w:r>
        <w:rPr>
          <w:rFonts w:eastAsia="仿宋_GB2312" w:hint="eastAsia"/>
          <w:kern w:val="0"/>
          <w:sz w:val="32"/>
          <w:szCs w:val="32"/>
        </w:rPr>
        <w:t>方林苗</w:t>
      </w:r>
      <w:proofErr w:type="gramEnd"/>
      <w:r>
        <w:rPr>
          <w:rFonts w:eastAsia="仿宋_GB2312" w:hint="eastAsia"/>
          <w:kern w:val="0"/>
          <w:sz w:val="32"/>
          <w:szCs w:val="32"/>
        </w:rPr>
        <w:t>、高剑平</w:t>
      </w:r>
    </w:p>
    <w:p w:rsidR="009C1C17" w:rsidRPr="009C1C17" w:rsidRDefault="009C1C17">
      <w:pPr>
        <w:pStyle w:val="a6"/>
        <w:spacing w:line="560" w:lineRule="exact"/>
        <w:ind w:firstLineChars="200" w:firstLine="640"/>
        <w:jc w:val="both"/>
        <w:rPr>
          <w:rFonts w:eastAsia="仿宋_GB2312"/>
          <w:kern w:val="0"/>
          <w:sz w:val="32"/>
          <w:szCs w:val="32"/>
        </w:rPr>
      </w:pPr>
      <w:r>
        <w:rPr>
          <w:rFonts w:eastAsia="仿宋_GB2312" w:hint="eastAsia"/>
          <w:kern w:val="0"/>
          <w:sz w:val="32"/>
          <w:szCs w:val="32"/>
        </w:rPr>
        <w:t>联系方式：</w:t>
      </w:r>
      <w:r>
        <w:rPr>
          <w:rFonts w:eastAsia="仿宋_GB2312" w:hint="eastAsia"/>
          <w:kern w:val="0"/>
          <w:sz w:val="32"/>
          <w:szCs w:val="32"/>
        </w:rPr>
        <w:t>85159088</w:t>
      </w:r>
      <w:r>
        <w:rPr>
          <w:rFonts w:eastAsia="仿宋_GB2312" w:hint="eastAsia"/>
          <w:kern w:val="0"/>
          <w:sz w:val="32"/>
          <w:szCs w:val="32"/>
        </w:rPr>
        <w:t>、</w:t>
      </w:r>
      <w:r>
        <w:rPr>
          <w:rFonts w:eastAsia="仿宋_GB2312" w:hint="eastAsia"/>
          <w:kern w:val="0"/>
          <w:sz w:val="32"/>
          <w:szCs w:val="32"/>
        </w:rPr>
        <w:t>85132441</w:t>
      </w:r>
    </w:p>
    <w:p w:rsidR="00D27DF0" w:rsidRDefault="00D27DF0">
      <w:pPr>
        <w:jc w:val="center"/>
        <w:rPr>
          <w:rFonts w:ascii="Times New Roman" w:hAnsi="Times New Roman"/>
        </w:rPr>
      </w:pPr>
    </w:p>
    <w:sectPr w:rsidR="00D27D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B6F"/>
    <w:rsid w:val="00012BEC"/>
    <w:rsid w:val="00035B2E"/>
    <w:rsid w:val="000B0D1C"/>
    <w:rsid w:val="000D0EFC"/>
    <w:rsid w:val="000E7885"/>
    <w:rsid w:val="00133580"/>
    <w:rsid w:val="001F7FE6"/>
    <w:rsid w:val="002E4242"/>
    <w:rsid w:val="00304856"/>
    <w:rsid w:val="003156C1"/>
    <w:rsid w:val="003527CE"/>
    <w:rsid w:val="003D0867"/>
    <w:rsid w:val="004759ED"/>
    <w:rsid w:val="004810F2"/>
    <w:rsid w:val="005335A7"/>
    <w:rsid w:val="005F15B3"/>
    <w:rsid w:val="00616F52"/>
    <w:rsid w:val="00713D5C"/>
    <w:rsid w:val="00716C1E"/>
    <w:rsid w:val="007431EF"/>
    <w:rsid w:val="00754DD9"/>
    <w:rsid w:val="007B6A42"/>
    <w:rsid w:val="007B7359"/>
    <w:rsid w:val="007F7EC8"/>
    <w:rsid w:val="008B0ABC"/>
    <w:rsid w:val="008F6457"/>
    <w:rsid w:val="008F7E0D"/>
    <w:rsid w:val="00925D4B"/>
    <w:rsid w:val="00945D96"/>
    <w:rsid w:val="00953C20"/>
    <w:rsid w:val="009542A9"/>
    <w:rsid w:val="009B03D7"/>
    <w:rsid w:val="009C1C17"/>
    <w:rsid w:val="00A12F9E"/>
    <w:rsid w:val="00A424CD"/>
    <w:rsid w:val="00A444C8"/>
    <w:rsid w:val="00B563BD"/>
    <w:rsid w:val="00B96E7D"/>
    <w:rsid w:val="00BD10E4"/>
    <w:rsid w:val="00C27753"/>
    <w:rsid w:val="00C43EFD"/>
    <w:rsid w:val="00C830D0"/>
    <w:rsid w:val="00C856B4"/>
    <w:rsid w:val="00CC7B6F"/>
    <w:rsid w:val="00D27DF0"/>
    <w:rsid w:val="00DE723D"/>
    <w:rsid w:val="00EA5D07"/>
    <w:rsid w:val="00EE2E4B"/>
    <w:rsid w:val="3C50498A"/>
    <w:rsid w:val="5B9872CC"/>
    <w:rsid w:val="5CB4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kern w:val="0"/>
      <w:sz w:val="2"/>
      <w:szCs w:val="20"/>
    </w:rPr>
  </w:style>
  <w:style w:type="paragraph" w:styleId="a4">
    <w:name w:val="footer"/>
    <w:basedOn w:val="a"/>
    <w:link w:val="Char0"/>
    <w:uiPriority w:val="99"/>
    <w:semiHidden/>
    <w:pPr>
      <w:tabs>
        <w:tab w:val="center" w:pos="4153"/>
        <w:tab w:val="right" w:pos="8306"/>
      </w:tabs>
      <w:snapToGrid w:val="0"/>
      <w:jc w:val="left"/>
    </w:pPr>
    <w:rPr>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semiHidden/>
    <w:locked/>
    <w:rPr>
      <w:sz w:val="18"/>
    </w:rPr>
  </w:style>
  <w:style w:type="character" w:customStyle="1" w:styleId="Char1">
    <w:name w:val="页眉 Char"/>
    <w:link w:val="a5"/>
    <w:uiPriority w:val="99"/>
    <w:semiHidden/>
    <w:locked/>
    <w:rPr>
      <w:sz w:val="18"/>
    </w:rPr>
  </w:style>
  <w:style w:type="paragraph" w:customStyle="1" w:styleId="a6">
    <w:name w:val="一级标题"/>
    <w:basedOn w:val="a"/>
    <w:uiPriority w:val="99"/>
    <w:pPr>
      <w:adjustRightInd w:val="0"/>
      <w:snapToGrid w:val="0"/>
      <w:jc w:val="center"/>
      <w:outlineLvl w:val="0"/>
    </w:pPr>
    <w:rPr>
      <w:rFonts w:ascii="Times New Roman" w:eastAsia="方正小标宋简体" w:hAnsi="Times New Roman"/>
      <w:bCs/>
      <w:sz w:val="36"/>
    </w:rPr>
  </w:style>
  <w:style w:type="paragraph" w:customStyle="1" w:styleId="1">
    <w:name w:val="列出段落1"/>
    <w:basedOn w:val="a"/>
    <w:uiPriority w:val="99"/>
    <w:qFormat/>
    <w:pPr>
      <w:ind w:firstLineChars="200" w:firstLine="420"/>
    </w:pPr>
  </w:style>
  <w:style w:type="character" w:customStyle="1" w:styleId="Char">
    <w:name w:val="批注框文本 Char"/>
    <w:link w:val="a3"/>
    <w:uiPriority w:val="99"/>
    <w:semiHidden/>
    <w:locked/>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斯持恒</cp:lastModifiedBy>
  <cp:revision>16</cp:revision>
  <cp:lastPrinted>2020-07-07T07:14:00Z</cp:lastPrinted>
  <dcterms:created xsi:type="dcterms:W3CDTF">2019-12-03T01:49:00Z</dcterms:created>
  <dcterms:modified xsi:type="dcterms:W3CDTF">2020-07-13T01:59:00Z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