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51" w:rsidRPr="003960D1" w:rsidRDefault="006E1451">
      <w:pPr>
        <w:pStyle w:val="a"/>
        <w:spacing w:line="560" w:lineRule="exact"/>
        <w:rPr>
          <w:rFonts w:ascii="方正小标宋简体" w:eastAsia="方正小标宋简体" w:hAnsi="宋体" w:cs="宋体"/>
          <w:b w:val="0"/>
        </w:rPr>
      </w:pPr>
      <w:r w:rsidRPr="003960D1">
        <w:rPr>
          <w:rFonts w:ascii="方正小标宋简体" w:eastAsia="方正小标宋简体" w:hAnsi="宋体" w:cs="宋体" w:hint="eastAsia"/>
          <w:b w:val="0"/>
        </w:rPr>
        <w:t>《</w:t>
      </w:r>
      <w:r w:rsidRPr="003960D1">
        <w:rPr>
          <w:rFonts w:ascii="方正小标宋简体" w:eastAsia="方正小标宋简体" w:hint="eastAsia"/>
          <w:b w:val="0"/>
        </w:rPr>
        <w:t>绍兴市人民政府办公室关于印发绍兴市推进“证照分离”改革试点实施方案的通知</w:t>
      </w:r>
      <w:r w:rsidRPr="003960D1">
        <w:rPr>
          <w:rFonts w:ascii="方正小标宋简体" w:eastAsia="方正小标宋简体" w:hAnsi="宋体" w:cs="宋体" w:hint="eastAsia"/>
          <w:b w:val="0"/>
        </w:rPr>
        <w:t>》政策解读</w:t>
      </w:r>
    </w:p>
    <w:p w:rsidR="006E1451" w:rsidRDefault="006E1451" w:rsidP="00F34C28">
      <w:pPr>
        <w:spacing w:line="560" w:lineRule="exact"/>
        <w:ind w:firstLineChars="202" w:firstLine="31680"/>
        <w:rPr>
          <w:rFonts w:ascii="黑体" w:eastAsia="黑体" w:hAnsi="黑体"/>
          <w:sz w:val="32"/>
          <w:szCs w:val="32"/>
        </w:rPr>
      </w:pPr>
    </w:p>
    <w:p w:rsidR="006E1451" w:rsidRDefault="006E1451" w:rsidP="00F34C28">
      <w:pPr>
        <w:spacing w:line="560" w:lineRule="exact"/>
        <w:ind w:firstLineChars="202" w:firstLine="31680"/>
        <w:rPr>
          <w:rFonts w:ascii="黑体" w:eastAsia="黑体" w:hAnsi="黑体"/>
          <w:sz w:val="32"/>
          <w:szCs w:val="32"/>
        </w:rPr>
      </w:pPr>
      <w:r>
        <w:rPr>
          <w:rFonts w:ascii="黑体" w:eastAsia="黑体" w:hAnsi="黑体" w:hint="eastAsia"/>
          <w:sz w:val="32"/>
          <w:szCs w:val="32"/>
        </w:rPr>
        <w:t>一、制定背景</w:t>
      </w:r>
    </w:p>
    <w:p w:rsidR="006E1451" w:rsidRDefault="006E1451" w:rsidP="00F34C28">
      <w:pPr>
        <w:pStyle w:val="a3"/>
        <w:spacing w:line="560" w:lineRule="exact"/>
        <w:ind w:firstLine="31680"/>
      </w:pPr>
      <w:r>
        <w:rPr>
          <w:rFonts w:hint="eastAsia"/>
        </w:rPr>
        <w:t>“证照分离”改革试点在上海市浦东新区首推以来，通过对</w:t>
      </w:r>
      <w:r>
        <w:t>116</w:t>
      </w:r>
      <w:r>
        <w:rPr>
          <w:rFonts w:hint="eastAsia"/>
        </w:rPr>
        <w:t>项行政许可等事项清理取消一批、改为备案一批、实行告知承诺制一批以及提高透明度和可预期性等措施，有效降低了企业制度性交易成本，取得了显著成效。为此，国务院于</w:t>
      </w:r>
      <w:r>
        <w:t>2017</w:t>
      </w:r>
      <w:r>
        <w:rPr>
          <w:rFonts w:hint="eastAsia"/>
        </w:rPr>
        <w:t>年</w:t>
      </w:r>
      <w:r>
        <w:t>9</w:t>
      </w:r>
      <w:r>
        <w:rPr>
          <w:rFonts w:hint="eastAsia"/>
        </w:rPr>
        <w:t>月</w:t>
      </w:r>
      <w:r>
        <w:t>22</w:t>
      </w:r>
      <w:r>
        <w:rPr>
          <w:rFonts w:hint="eastAsia"/>
        </w:rPr>
        <w:t>日下发《国务院关于在更大范围推进“证照分离”改革试点工作的意见》（国发〔</w:t>
      </w:r>
      <w:r>
        <w:t>2017</w:t>
      </w:r>
      <w:r>
        <w:rPr>
          <w:rFonts w:hint="eastAsia"/>
        </w:rPr>
        <w:t>〕</w:t>
      </w:r>
      <w:r>
        <w:t>45</w:t>
      </w:r>
      <w:r>
        <w:rPr>
          <w:rFonts w:hint="eastAsia"/>
        </w:rPr>
        <w:t>号），要求在深入总结上海市浦东新区“证照分离”改革试点经验基础上，在更大范围复制推广上海市改革试点成熟做法。</w:t>
      </w:r>
      <w:r>
        <w:t>1</w:t>
      </w:r>
      <w:r>
        <w:rPr>
          <w:rFonts w:hint="eastAsia"/>
        </w:rPr>
        <w:t>月</w:t>
      </w:r>
      <w:r>
        <w:t>4</w:t>
      </w:r>
      <w:r>
        <w:rPr>
          <w:rFonts w:hint="eastAsia"/>
        </w:rPr>
        <w:t>日，省政府办公厅正式印发了浙江省推进“证照分离”改革试点方案（浙政办发〔</w:t>
      </w:r>
      <w:r>
        <w:t>2018</w:t>
      </w:r>
      <w:r>
        <w:rPr>
          <w:rFonts w:hint="eastAsia"/>
        </w:rPr>
        <w:t>〕</w:t>
      </w:r>
      <w:r>
        <w:t>2</w:t>
      </w:r>
      <w:r>
        <w:rPr>
          <w:rFonts w:hint="eastAsia"/>
        </w:rPr>
        <w:t>号），明确经省级人民政府批准，各地有条件的国家自主创新示范区、国家高新技术产业开发区、国家级经济技术开发区、国家级新区，可从实际出发复制推广上海市浦东新区“证照分离”改革的具体做法。为认真贯彻落实国发〔</w:t>
      </w:r>
      <w:r>
        <w:t>2017</w:t>
      </w:r>
      <w:r>
        <w:rPr>
          <w:rFonts w:hint="eastAsia"/>
        </w:rPr>
        <w:t>〕</w:t>
      </w:r>
      <w:r>
        <w:t>45</w:t>
      </w:r>
      <w:r>
        <w:rPr>
          <w:rFonts w:hint="eastAsia"/>
        </w:rPr>
        <w:t>号文件和浙政办发〔</w:t>
      </w:r>
      <w:r>
        <w:t>2018</w:t>
      </w:r>
      <w:r>
        <w:rPr>
          <w:rFonts w:hint="eastAsia"/>
        </w:rPr>
        <w:t>〕</w:t>
      </w:r>
      <w:r>
        <w:t>2</w:t>
      </w:r>
      <w:r>
        <w:rPr>
          <w:rFonts w:hint="eastAsia"/>
        </w:rPr>
        <w:t>号精神，我市结合实际制定了《实施方案》，以进一步破解“办照容易办证难”、“准入不准营”等突出问题，加快营造稳定公平透明可预期的营商环境。</w:t>
      </w:r>
    </w:p>
    <w:p w:rsidR="006E1451" w:rsidRDefault="006E1451" w:rsidP="00F34C28">
      <w:pPr>
        <w:spacing w:line="560" w:lineRule="exact"/>
        <w:ind w:firstLineChars="202" w:firstLine="31680"/>
        <w:rPr>
          <w:rFonts w:ascii="黑体" w:eastAsia="黑体" w:hAnsi="黑体"/>
          <w:sz w:val="32"/>
          <w:szCs w:val="32"/>
        </w:rPr>
      </w:pPr>
      <w:r>
        <w:rPr>
          <w:rFonts w:ascii="黑体" w:eastAsia="黑体" w:hAnsi="黑体" w:hint="eastAsia"/>
          <w:sz w:val="32"/>
          <w:szCs w:val="32"/>
        </w:rPr>
        <w:t>二、制定依据</w:t>
      </w:r>
    </w:p>
    <w:p w:rsidR="006E1451" w:rsidRDefault="006E1451" w:rsidP="00F34C28">
      <w:pPr>
        <w:spacing w:line="560" w:lineRule="exact"/>
        <w:ind w:firstLineChars="202" w:firstLine="3168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《国务院关于在更大范围推进“证照分离”改革试点工作的意见》（国发〔</w:t>
      </w:r>
      <w:r>
        <w:rPr>
          <w:rFonts w:ascii="仿宋_GB2312" w:eastAsia="仿宋_GB2312" w:hAnsi="宋体"/>
          <w:sz w:val="32"/>
          <w:szCs w:val="32"/>
        </w:rPr>
        <w:t>2017</w:t>
      </w:r>
      <w:r>
        <w:rPr>
          <w:rFonts w:ascii="仿宋_GB2312" w:eastAsia="仿宋_GB2312" w:hAnsi="宋体" w:hint="eastAsia"/>
          <w:sz w:val="32"/>
          <w:szCs w:val="32"/>
        </w:rPr>
        <w:t>〕</w:t>
      </w:r>
      <w:r>
        <w:rPr>
          <w:rFonts w:ascii="仿宋_GB2312" w:eastAsia="仿宋_GB2312" w:hAnsi="宋体"/>
          <w:sz w:val="32"/>
          <w:szCs w:val="32"/>
        </w:rPr>
        <w:t>45</w:t>
      </w:r>
      <w:r>
        <w:rPr>
          <w:rFonts w:ascii="仿宋_GB2312" w:eastAsia="仿宋_GB2312" w:hAnsi="宋体" w:hint="eastAsia"/>
          <w:sz w:val="32"/>
          <w:szCs w:val="32"/>
        </w:rPr>
        <w:t>号）；</w:t>
      </w:r>
    </w:p>
    <w:p w:rsidR="006E1451" w:rsidRDefault="006E1451" w:rsidP="00F34C28">
      <w:pPr>
        <w:spacing w:line="560" w:lineRule="exact"/>
        <w:ind w:firstLineChars="202" w:firstLine="3168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《国务院关于上海市开展“证照分离”改革试点总体方案的批复》（国函〔</w:t>
      </w:r>
      <w:r>
        <w:rPr>
          <w:rFonts w:ascii="仿宋_GB2312" w:eastAsia="仿宋_GB2312" w:hAnsi="宋体"/>
          <w:sz w:val="32"/>
          <w:szCs w:val="32"/>
        </w:rPr>
        <w:t>2015</w:t>
      </w:r>
      <w:r>
        <w:rPr>
          <w:rFonts w:ascii="仿宋_GB2312" w:eastAsia="仿宋_GB2312" w:hAnsi="宋体" w:hint="eastAsia"/>
          <w:sz w:val="32"/>
          <w:szCs w:val="32"/>
        </w:rPr>
        <w:t>〕</w:t>
      </w:r>
      <w:r>
        <w:rPr>
          <w:rFonts w:ascii="仿宋_GB2312" w:eastAsia="仿宋_GB2312" w:hAnsi="宋体"/>
          <w:sz w:val="32"/>
          <w:szCs w:val="32"/>
        </w:rPr>
        <w:t>222</w:t>
      </w:r>
      <w:r>
        <w:rPr>
          <w:rFonts w:ascii="仿宋_GB2312" w:eastAsia="仿宋_GB2312" w:hAnsi="宋体" w:hint="eastAsia"/>
          <w:sz w:val="32"/>
          <w:szCs w:val="32"/>
        </w:rPr>
        <w:t>号）；</w:t>
      </w:r>
    </w:p>
    <w:p w:rsidR="006E1451" w:rsidRDefault="006E1451" w:rsidP="00F34C28">
      <w:pPr>
        <w:spacing w:line="560" w:lineRule="exact"/>
        <w:ind w:firstLineChars="202" w:firstLine="3168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《国务院关于在上海市浦东新区暂时调整有关行政法规和国务院文件规定的行政审批等事项的决定》（国发〔</w:t>
      </w:r>
      <w:r>
        <w:rPr>
          <w:rFonts w:ascii="仿宋_GB2312" w:eastAsia="仿宋_GB2312" w:hAnsi="宋体"/>
          <w:sz w:val="32"/>
          <w:szCs w:val="32"/>
        </w:rPr>
        <w:t>2016</w:t>
      </w:r>
      <w:r>
        <w:rPr>
          <w:rFonts w:ascii="仿宋_GB2312" w:eastAsia="仿宋_GB2312" w:hAnsi="宋体" w:hint="eastAsia"/>
          <w:sz w:val="32"/>
          <w:szCs w:val="32"/>
        </w:rPr>
        <w:t>〕</w:t>
      </w:r>
      <w:r>
        <w:rPr>
          <w:rFonts w:ascii="仿宋_GB2312" w:eastAsia="仿宋_GB2312" w:hAnsi="宋体"/>
          <w:sz w:val="32"/>
          <w:szCs w:val="32"/>
        </w:rPr>
        <w:t>24</w:t>
      </w:r>
      <w:r>
        <w:rPr>
          <w:rFonts w:ascii="仿宋_GB2312" w:eastAsia="仿宋_GB2312" w:hAnsi="宋体" w:hint="eastAsia"/>
          <w:sz w:val="32"/>
          <w:szCs w:val="32"/>
        </w:rPr>
        <w:t>号）。</w:t>
      </w:r>
    </w:p>
    <w:p w:rsidR="006E1451" w:rsidRDefault="006E1451" w:rsidP="00F34C28">
      <w:pPr>
        <w:spacing w:line="560" w:lineRule="exact"/>
        <w:ind w:firstLineChars="202" w:firstLine="3168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《浙江省人民政府办公厅关于印发浙江省推进“证照分离”改革试点方案的通知》（浙政办发〔</w:t>
      </w:r>
      <w:r>
        <w:rPr>
          <w:rFonts w:ascii="仿宋_GB2312" w:eastAsia="仿宋_GB2312" w:hAnsi="宋体"/>
          <w:sz w:val="32"/>
          <w:szCs w:val="32"/>
        </w:rPr>
        <w:t>2018</w:t>
      </w: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号）。</w:t>
      </w:r>
    </w:p>
    <w:p w:rsidR="006E1451" w:rsidRDefault="006E1451" w:rsidP="00F34C28">
      <w:pPr>
        <w:spacing w:line="560" w:lineRule="exact"/>
        <w:ind w:firstLineChars="202" w:firstLine="31680"/>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《关于国家自主创新示范区、国家高新技术产业开发区、国家级经济技术开发区开展证照分离试点工作的复函》（浙编办函〔</w:t>
      </w:r>
      <w:r>
        <w:rPr>
          <w:rFonts w:ascii="仿宋_GB2312" w:eastAsia="仿宋_GB2312" w:hAnsi="宋体"/>
          <w:sz w:val="32"/>
          <w:szCs w:val="32"/>
        </w:rPr>
        <w:t>2018</w:t>
      </w:r>
      <w:r>
        <w:rPr>
          <w:rFonts w:ascii="仿宋_GB2312" w:eastAsia="仿宋_GB2312" w:hAnsi="宋体" w:hint="eastAsia"/>
          <w:sz w:val="32"/>
          <w:szCs w:val="32"/>
        </w:rPr>
        <w:t>〕</w:t>
      </w:r>
      <w:r>
        <w:rPr>
          <w:rFonts w:ascii="仿宋_GB2312" w:eastAsia="仿宋_GB2312" w:hAnsi="宋体"/>
          <w:sz w:val="32"/>
          <w:szCs w:val="32"/>
        </w:rPr>
        <w:t>42</w:t>
      </w:r>
      <w:r>
        <w:rPr>
          <w:rFonts w:ascii="仿宋_GB2312" w:eastAsia="仿宋_GB2312" w:hAnsi="宋体" w:hint="eastAsia"/>
          <w:sz w:val="32"/>
          <w:szCs w:val="32"/>
        </w:rPr>
        <w:t>号）。</w:t>
      </w:r>
    </w:p>
    <w:p w:rsidR="006E1451" w:rsidRDefault="006E1451" w:rsidP="00F34C28">
      <w:pPr>
        <w:spacing w:line="560" w:lineRule="exact"/>
        <w:ind w:firstLineChars="202" w:firstLine="31680"/>
        <w:rPr>
          <w:rFonts w:ascii="仿宋_GB2312" w:eastAsia="仿宋_GB2312" w:hAnsi="宋体"/>
          <w:sz w:val="32"/>
          <w:szCs w:val="32"/>
        </w:rPr>
      </w:pPr>
      <w:r>
        <w:rPr>
          <w:rFonts w:ascii="仿宋_GB2312" w:eastAsia="仿宋_GB2312" w:hAnsi="宋体"/>
          <w:sz w:val="32"/>
          <w:szCs w:val="32"/>
        </w:rPr>
        <w:t>6.</w:t>
      </w:r>
      <w:r>
        <w:rPr>
          <w:rFonts w:ascii="仿宋_GB2312" w:eastAsia="仿宋_GB2312" w:hAnsi="宋体" w:hint="eastAsia"/>
          <w:sz w:val="32"/>
          <w:szCs w:val="32"/>
        </w:rPr>
        <w:t>《关于绍兴市“证照分离”改革实施方案预审意见的函》（浙编办字〔</w:t>
      </w:r>
      <w:r>
        <w:rPr>
          <w:rFonts w:ascii="仿宋_GB2312" w:eastAsia="仿宋_GB2312" w:hAnsi="宋体"/>
          <w:sz w:val="32"/>
          <w:szCs w:val="32"/>
        </w:rPr>
        <w:t>2018</w:t>
      </w:r>
      <w:r>
        <w:rPr>
          <w:rFonts w:ascii="仿宋_GB2312" w:eastAsia="仿宋_GB2312" w:hAnsi="宋体" w:hint="eastAsia"/>
          <w:sz w:val="32"/>
          <w:szCs w:val="32"/>
        </w:rPr>
        <w:t>〕</w:t>
      </w:r>
      <w:r>
        <w:rPr>
          <w:rFonts w:ascii="仿宋_GB2312" w:eastAsia="仿宋_GB2312" w:hAnsi="宋体"/>
          <w:sz w:val="32"/>
          <w:szCs w:val="32"/>
        </w:rPr>
        <w:t>145</w:t>
      </w:r>
      <w:r>
        <w:rPr>
          <w:rFonts w:ascii="仿宋_GB2312" w:eastAsia="仿宋_GB2312" w:hAnsi="宋体" w:hint="eastAsia"/>
          <w:sz w:val="32"/>
          <w:szCs w:val="32"/>
        </w:rPr>
        <w:t>号）。</w:t>
      </w:r>
    </w:p>
    <w:p w:rsidR="006E1451" w:rsidRDefault="006E1451" w:rsidP="00F34C28">
      <w:pPr>
        <w:spacing w:line="560" w:lineRule="exact"/>
        <w:ind w:firstLineChars="202" w:firstLine="31680"/>
        <w:rPr>
          <w:rFonts w:ascii="黑体" w:eastAsia="黑体" w:hAnsi="黑体"/>
          <w:sz w:val="32"/>
          <w:szCs w:val="32"/>
        </w:rPr>
      </w:pPr>
      <w:r>
        <w:rPr>
          <w:rFonts w:ascii="黑体" w:eastAsia="黑体" w:hAnsi="黑体" w:hint="eastAsia"/>
          <w:sz w:val="32"/>
          <w:szCs w:val="32"/>
        </w:rPr>
        <w:t>三、主要内容</w:t>
      </w:r>
    </w:p>
    <w:p w:rsidR="006E1451" w:rsidRDefault="006E1451" w:rsidP="00F34C28">
      <w:pPr>
        <w:spacing w:line="560" w:lineRule="exact"/>
        <w:ind w:firstLineChars="202" w:firstLine="31680"/>
        <w:rPr>
          <w:rFonts w:ascii="仿宋_GB2312" w:eastAsia="仿宋_GB2312" w:hAnsi="宋体"/>
          <w:sz w:val="32"/>
          <w:szCs w:val="32"/>
        </w:rPr>
      </w:pPr>
      <w:r>
        <w:rPr>
          <w:rFonts w:ascii="仿宋_GB2312" w:eastAsia="仿宋_GB2312" w:hAnsi="宋体" w:hint="eastAsia"/>
          <w:sz w:val="32"/>
          <w:szCs w:val="32"/>
        </w:rPr>
        <w:t>《试点方案》主要包括工作目标、试点范围及时间、改革主要内容、工作安排、职责分工、工作要求等方面内容。</w:t>
      </w:r>
    </w:p>
    <w:p w:rsidR="006E1451" w:rsidRDefault="006E1451" w:rsidP="00F34C28">
      <w:pPr>
        <w:spacing w:line="560" w:lineRule="exact"/>
        <w:ind w:firstLineChars="202" w:firstLine="31680"/>
        <w:rPr>
          <w:rFonts w:ascii="仿宋_GB2312" w:eastAsia="仿宋_GB2312" w:hAnsi="宋体"/>
          <w:sz w:val="32"/>
          <w:szCs w:val="32"/>
        </w:rPr>
      </w:pPr>
      <w:r>
        <w:rPr>
          <w:rFonts w:ascii="仿宋_GB2312" w:eastAsia="仿宋_GB2312" w:hAnsi="宋体" w:hint="eastAsia"/>
          <w:sz w:val="32"/>
          <w:szCs w:val="32"/>
        </w:rPr>
        <w:t>（一）工作目标：坚持于法有据、问题导向、积极稳妥、宽进严管的原则，进一步推进“最多跑一次”改革，厘清政府与市场的关系，破解市场主体“办照容易办证难”“准入不准营”等突出问题。加强事中事后监管</w:t>
      </w:r>
      <w:r>
        <w:rPr>
          <w:rFonts w:ascii="仿宋_GB2312" w:eastAsia="仿宋_GB2312" w:hAnsi="宋体"/>
          <w:sz w:val="32"/>
          <w:szCs w:val="32"/>
        </w:rPr>
        <w:t>,</w:t>
      </w:r>
      <w:r>
        <w:rPr>
          <w:rFonts w:ascii="仿宋_GB2312" w:eastAsia="仿宋_GB2312" w:hAnsi="宋体" w:hint="eastAsia"/>
          <w:sz w:val="32"/>
          <w:szCs w:val="32"/>
        </w:rPr>
        <w:t>促进政府职能转变和管理方式创新</w:t>
      </w:r>
      <w:r>
        <w:rPr>
          <w:rFonts w:ascii="仿宋_GB2312" w:eastAsia="仿宋_GB2312" w:hAnsi="宋体"/>
          <w:sz w:val="32"/>
          <w:szCs w:val="32"/>
        </w:rPr>
        <w:t>,</w:t>
      </w:r>
      <w:r>
        <w:rPr>
          <w:rFonts w:ascii="仿宋_GB2312" w:eastAsia="仿宋_GB2312" w:hAnsi="宋体" w:hint="eastAsia"/>
          <w:sz w:val="32"/>
          <w:szCs w:val="32"/>
        </w:rPr>
        <w:t>实现放得更活、管得更好、服务更优，进一步激发市场主体活力</w:t>
      </w:r>
      <w:r>
        <w:rPr>
          <w:rFonts w:ascii="仿宋_GB2312" w:eastAsia="仿宋_GB2312" w:hAnsi="宋体"/>
          <w:sz w:val="32"/>
          <w:szCs w:val="32"/>
        </w:rPr>
        <w:t>,</w:t>
      </w:r>
      <w:r>
        <w:rPr>
          <w:rFonts w:ascii="仿宋_GB2312" w:eastAsia="仿宋_GB2312" w:hAnsi="宋体" w:hint="eastAsia"/>
          <w:sz w:val="32"/>
          <w:szCs w:val="32"/>
        </w:rPr>
        <w:t>在全市营造法治化、国际化、便利化的营商环境。</w:t>
      </w:r>
    </w:p>
    <w:p w:rsidR="006E1451" w:rsidRDefault="006E1451" w:rsidP="00F34C28">
      <w:pPr>
        <w:pStyle w:val="a3"/>
        <w:spacing w:line="560" w:lineRule="exact"/>
        <w:ind w:firstLine="31680"/>
      </w:pPr>
      <w:r>
        <w:rPr>
          <w:rFonts w:hint="eastAsia"/>
        </w:rPr>
        <w:t>（二）试点范围及时间：明确试点范围为绍兴袍江经济技术开发区、绍兴国家高新技术产业开发区、绍兴柯桥经济开发区、杭州湾上虞经济技术开发区共</w:t>
      </w:r>
      <w:r>
        <w:t>4</w:t>
      </w:r>
      <w:r>
        <w:rPr>
          <w:rFonts w:hint="eastAsia"/>
        </w:rPr>
        <w:t>家国家高新技术产业开发区、国家级经济技术开发区；试点的具体行政权力事项为</w:t>
      </w:r>
      <w:r>
        <w:t>98</w:t>
      </w:r>
      <w:r>
        <w:rPr>
          <w:rFonts w:hint="eastAsia"/>
        </w:rPr>
        <w:t>项；试点期为实施方案公布之日起至</w:t>
      </w:r>
      <w:r>
        <w:t>2018</w:t>
      </w:r>
      <w:r>
        <w:rPr>
          <w:rFonts w:hint="eastAsia"/>
        </w:rPr>
        <w:t>年</w:t>
      </w:r>
      <w:r>
        <w:t>12</w:t>
      </w:r>
      <w:r>
        <w:rPr>
          <w:rFonts w:hint="eastAsia"/>
        </w:rPr>
        <w:t>月</w:t>
      </w:r>
      <w:r>
        <w:t>21</w:t>
      </w:r>
      <w:r>
        <w:rPr>
          <w:rFonts w:hint="eastAsia"/>
        </w:rPr>
        <w:t>日。</w:t>
      </w:r>
    </w:p>
    <w:p w:rsidR="006E1451" w:rsidRDefault="006E1451" w:rsidP="00F34C28">
      <w:pPr>
        <w:spacing w:line="560" w:lineRule="exact"/>
        <w:ind w:firstLineChars="202" w:firstLine="31680"/>
        <w:rPr>
          <w:rFonts w:ascii="仿宋_GB2312" w:eastAsia="仿宋_GB2312" w:hAnsi="宋体" w:cs="仿宋_GB2312"/>
          <w:sz w:val="32"/>
          <w:szCs w:val="32"/>
        </w:rPr>
      </w:pPr>
      <w:r>
        <w:rPr>
          <w:rFonts w:ascii="仿宋_GB2312" w:eastAsia="仿宋_GB2312" w:hAnsi="宋体" w:hint="eastAsia"/>
          <w:sz w:val="32"/>
          <w:szCs w:val="32"/>
        </w:rPr>
        <w:t>（三）改革主要内容：明确了清理规范各类行政许可、探索加强事中事后监管的有效方式和措施、</w:t>
      </w:r>
      <w:r>
        <w:rPr>
          <w:rFonts w:ascii="仿宋_GB2312" w:eastAsia="仿宋_GB2312" w:hAnsi="宋体" w:cs="仿宋_GB2312" w:hint="eastAsia"/>
          <w:sz w:val="32"/>
          <w:szCs w:val="32"/>
        </w:rPr>
        <w:t>加快推进信息共享、积极提升准营便利等四方面的重点任务。</w:t>
      </w:r>
    </w:p>
    <w:p w:rsidR="006E1451" w:rsidRDefault="006E1451" w:rsidP="00F34C28">
      <w:pPr>
        <w:spacing w:line="560" w:lineRule="exact"/>
        <w:ind w:firstLineChars="202" w:firstLine="31680"/>
        <w:rPr>
          <w:rFonts w:ascii="仿宋_GB2312" w:eastAsia="仿宋_GB2312" w:hAnsi="宋体" w:cs="仿宋_GB2312"/>
          <w:sz w:val="32"/>
          <w:szCs w:val="32"/>
        </w:rPr>
      </w:pPr>
      <w:r>
        <w:rPr>
          <w:rFonts w:ascii="仿宋_GB2312" w:eastAsia="仿宋_GB2312" w:hAnsi="宋体" w:cs="仿宋_GB2312" w:hint="eastAsia"/>
          <w:sz w:val="32"/>
          <w:szCs w:val="32"/>
        </w:rPr>
        <w:t>在清理规范各类行政许可方面，明确了对于直接取消审批、审批改为备案、实行告知承诺制、提高透明度和可预期性、强化准入监管等五项措施，按照“上下基本同步，做法基本相同”的原则，及时出台各项改革审批方式的后续落实措施。</w:t>
      </w:r>
    </w:p>
    <w:p w:rsidR="006E1451" w:rsidRDefault="006E1451" w:rsidP="00F34C28">
      <w:pPr>
        <w:spacing w:line="560" w:lineRule="exact"/>
        <w:ind w:firstLineChars="202" w:firstLine="31680"/>
        <w:rPr>
          <w:rFonts w:ascii="仿宋_GB2312" w:eastAsia="仿宋_GB2312" w:hAnsi="宋体" w:cs="仿宋_GB2312"/>
          <w:sz w:val="32"/>
          <w:szCs w:val="32"/>
        </w:rPr>
      </w:pPr>
      <w:r>
        <w:rPr>
          <w:rFonts w:ascii="仿宋_GB2312" w:eastAsia="仿宋_GB2312" w:hAnsi="宋体" w:cs="仿宋_GB2312" w:hint="eastAsia"/>
          <w:sz w:val="32"/>
          <w:szCs w:val="32"/>
        </w:rPr>
        <w:t>在</w:t>
      </w:r>
      <w:r>
        <w:rPr>
          <w:rFonts w:ascii="仿宋_GB2312" w:eastAsia="仿宋_GB2312" w:hAnsi="宋体" w:hint="eastAsia"/>
          <w:sz w:val="32"/>
          <w:szCs w:val="32"/>
        </w:rPr>
        <w:t>探索加强事中事后监管的有效方式和措施</w:t>
      </w:r>
      <w:r>
        <w:rPr>
          <w:rFonts w:ascii="仿宋_GB2312" w:eastAsia="仿宋_GB2312" w:hAnsi="宋体" w:cs="仿宋_GB2312" w:hint="eastAsia"/>
          <w:sz w:val="32"/>
          <w:szCs w:val="32"/>
        </w:rPr>
        <w:t>方面，明确了结合</w:t>
      </w:r>
      <w:r>
        <w:rPr>
          <w:rFonts w:ascii="仿宋_GB2312" w:eastAsia="仿宋_GB2312" w:hAnsi="宋体" w:cs="仿宋_GB2312"/>
          <w:sz w:val="32"/>
          <w:szCs w:val="32"/>
        </w:rPr>
        <w:t>98</w:t>
      </w:r>
      <w:r>
        <w:rPr>
          <w:rFonts w:ascii="仿宋_GB2312" w:eastAsia="仿宋_GB2312" w:hAnsi="宋体" w:cs="仿宋_GB2312" w:hint="eastAsia"/>
          <w:sz w:val="32"/>
          <w:szCs w:val="32"/>
        </w:rPr>
        <w:t>项行政审批事项的改革情况，按照“谁审批、谁监管，谁主管、谁监管”等原则和要求，逐项明确监管责任划分，建立健全事中事后监管体制机制，形成每个事项的监管方案。</w:t>
      </w:r>
    </w:p>
    <w:p w:rsidR="006E1451" w:rsidRDefault="006E1451" w:rsidP="00F34C28">
      <w:pPr>
        <w:spacing w:line="560" w:lineRule="exact"/>
        <w:ind w:firstLineChars="202" w:firstLine="31680"/>
        <w:rPr>
          <w:rFonts w:ascii="仿宋_GB2312" w:eastAsia="仿宋_GB2312" w:hAnsi="宋体" w:cs="仿宋_GB2312"/>
          <w:sz w:val="32"/>
          <w:szCs w:val="32"/>
        </w:rPr>
      </w:pPr>
      <w:r>
        <w:rPr>
          <w:rFonts w:ascii="仿宋_GB2312" w:eastAsia="仿宋_GB2312" w:hAnsi="宋体" w:cs="仿宋_GB2312" w:hint="eastAsia"/>
          <w:sz w:val="32"/>
          <w:szCs w:val="32"/>
        </w:rPr>
        <w:t>在加快推进信息共享方面，明确了全面整合优化权力运行业务流和信息流、加快建设数据共享技术体系、加快推行“互联网</w:t>
      </w:r>
      <w:r>
        <w:rPr>
          <w:rFonts w:ascii="仿宋_GB2312" w:eastAsia="仿宋_GB2312" w:hAnsi="宋体" w:cs="仿宋_GB2312"/>
          <w:sz w:val="32"/>
          <w:szCs w:val="32"/>
        </w:rPr>
        <w:t>+</w:t>
      </w:r>
      <w:r>
        <w:rPr>
          <w:rFonts w:ascii="仿宋_GB2312" w:eastAsia="仿宋_GB2312" w:hAnsi="宋体" w:cs="仿宋_GB2312" w:hint="eastAsia"/>
          <w:sz w:val="32"/>
          <w:szCs w:val="32"/>
        </w:rPr>
        <w:t>政务服务”等工作任务。</w:t>
      </w:r>
    </w:p>
    <w:p w:rsidR="006E1451" w:rsidRDefault="006E1451" w:rsidP="00F34C28">
      <w:pPr>
        <w:spacing w:line="560" w:lineRule="exact"/>
        <w:ind w:firstLineChars="202" w:firstLine="31680"/>
        <w:rPr>
          <w:rFonts w:ascii="仿宋_GB2312" w:eastAsia="仿宋_GB2312" w:hAnsi="宋体" w:cs="仿宋_GB2312"/>
          <w:sz w:val="32"/>
          <w:szCs w:val="32"/>
        </w:rPr>
      </w:pPr>
      <w:r>
        <w:rPr>
          <w:rFonts w:ascii="仿宋_GB2312" w:eastAsia="仿宋_GB2312" w:hAnsi="宋体" w:cs="仿宋_GB2312" w:hint="eastAsia"/>
          <w:sz w:val="32"/>
          <w:szCs w:val="32"/>
        </w:rPr>
        <w:t>在积极提升准营便利方面，明确了建立“一窗受理、集成服务”的“单一窗口”服务机制、统筹推进“证照分离”和“多证合一”改革等工作任务。</w:t>
      </w:r>
    </w:p>
    <w:p w:rsidR="006E1451" w:rsidRDefault="006E1451" w:rsidP="00F34C28">
      <w:pPr>
        <w:spacing w:line="560" w:lineRule="exact"/>
        <w:ind w:firstLineChars="202" w:firstLine="31680"/>
        <w:rPr>
          <w:rFonts w:ascii="仿宋_GB2312" w:eastAsia="仿宋_GB2312" w:hAnsi="宋体" w:cs="仿宋_GB2312"/>
          <w:sz w:val="32"/>
          <w:szCs w:val="32"/>
        </w:rPr>
      </w:pPr>
      <w:r>
        <w:rPr>
          <w:rFonts w:ascii="仿宋_GB2312" w:eastAsia="仿宋_GB2312" w:hAnsi="宋体" w:cs="仿宋_GB2312" w:hint="eastAsia"/>
          <w:sz w:val="32"/>
          <w:szCs w:val="32"/>
        </w:rPr>
        <w:t>（四）工作安排：明确了工作推进中准备部署阶段、改革实施阶段、总结评估阶段等各个阶段的主要工作任务。</w:t>
      </w:r>
    </w:p>
    <w:p w:rsidR="006E1451" w:rsidRDefault="006E1451" w:rsidP="00F34C28">
      <w:pPr>
        <w:spacing w:line="560" w:lineRule="exact"/>
        <w:ind w:firstLineChars="202" w:firstLine="31680"/>
        <w:rPr>
          <w:rFonts w:ascii="仿宋_GB2312" w:eastAsia="仿宋_GB2312" w:hAnsi="宋体" w:cs="仿宋_GB2312"/>
          <w:sz w:val="32"/>
          <w:szCs w:val="32"/>
        </w:rPr>
      </w:pPr>
      <w:r>
        <w:rPr>
          <w:rFonts w:ascii="仿宋_GB2312" w:eastAsia="仿宋_GB2312" w:hAnsi="宋体" w:cs="仿宋_GB2312" w:hint="eastAsia"/>
          <w:sz w:val="32"/>
          <w:szCs w:val="32"/>
        </w:rPr>
        <w:t>（五）职责分工：明确了牵头协调部门工作职责。明确了绍兴袍江经济技术开发区“证照分离”改革试点工作由市政府和开发区管委会共同组织实施，相关审批事项改革任务按照“谁审批、谁负责”原则，由相关审批部门予以落实。绍兴国家高新技术产业开发区、绍兴柯桥经济开发区、杭州湾上虞经济技术开发区“证照分离”改革试点工作分别由越城区、柯桥区、上虞区政府组织实施。明确了市级责任部门（单位）要牵头做好各项改革审批方式的后续落实工作，理清每个事项的监管责任并落到实处；加强与省级对应部门的沟通对接，做好对县级部门的业务指导。</w:t>
      </w:r>
    </w:p>
    <w:p w:rsidR="006E1451" w:rsidRDefault="006E1451" w:rsidP="00F34C28">
      <w:pPr>
        <w:spacing w:line="560" w:lineRule="exact"/>
        <w:ind w:firstLineChars="202" w:firstLine="31680"/>
        <w:rPr>
          <w:rFonts w:ascii="仿宋_GB2312" w:eastAsia="仿宋_GB2312" w:hAnsi="宋体" w:cs="仿宋_GB2312"/>
          <w:sz w:val="32"/>
          <w:szCs w:val="32"/>
        </w:rPr>
      </w:pPr>
      <w:r>
        <w:rPr>
          <w:rFonts w:ascii="仿宋_GB2312" w:eastAsia="仿宋_GB2312" w:hAnsi="宋体" w:cs="仿宋_GB2312" w:hint="eastAsia"/>
          <w:sz w:val="32"/>
          <w:szCs w:val="32"/>
        </w:rPr>
        <w:t>（六）工作要求：明确了加强组织领导、严格督查考核、注重宣传引导</w:t>
      </w:r>
      <w:bookmarkStart w:id="0" w:name="_GoBack"/>
      <w:bookmarkEnd w:id="0"/>
      <w:r>
        <w:rPr>
          <w:rFonts w:ascii="仿宋_GB2312" w:eastAsia="仿宋_GB2312" w:hAnsi="宋体" w:cs="仿宋_GB2312" w:hint="eastAsia"/>
          <w:sz w:val="32"/>
          <w:szCs w:val="32"/>
        </w:rPr>
        <w:t>等要求。</w:t>
      </w:r>
    </w:p>
    <w:p w:rsidR="006E1451" w:rsidRPr="00512ADF" w:rsidRDefault="006E1451" w:rsidP="00F34C28">
      <w:pPr>
        <w:spacing w:line="540" w:lineRule="exact"/>
        <w:ind w:firstLineChars="200" w:firstLine="31680"/>
        <w:jc w:val="left"/>
        <w:rPr>
          <w:rFonts w:ascii="黑体" w:eastAsia="黑体" w:hAnsi="仿宋"/>
          <w:kern w:val="0"/>
          <w:sz w:val="32"/>
          <w:szCs w:val="32"/>
        </w:rPr>
      </w:pPr>
      <w:r>
        <w:rPr>
          <w:rFonts w:ascii="黑体" w:eastAsia="黑体" w:hAnsi="仿宋" w:hint="eastAsia"/>
          <w:bCs/>
          <w:kern w:val="0"/>
          <w:sz w:val="32"/>
          <w:szCs w:val="32"/>
        </w:rPr>
        <w:t>四</w:t>
      </w:r>
      <w:r w:rsidRPr="00512ADF">
        <w:rPr>
          <w:rFonts w:ascii="黑体" w:eastAsia="黑体" w:hAnsi="仿宋" w:hint="eastAsia"/>
          <w:bCs/>
          <w:kern w:val="0"/>
          <w:sz w:val="32"/>
          <w:szCs w:val="32"/>
        </w:rPr>
        <w:t>、解读机关、解读人及联系方式</w:t>
      </w:r>
    </w:p>
    <w:p w:rsidR="006E1451" w:rsidRPr="00512ADF" w:rsidRDefault="006E1451" w:rsidP="00F34C28">
      <w:pPr>
        <w:spacing w:line="540" w:lineRule="exact"/>
        <w:ind w:firstLineChars="200" w:firstLine="31680"/>
        <w:rPr>
          <w:rFonts w:ascii="仿宋_GB2312" w:eastAsia="仿宋_GB2312" w:hAnsi="仿宋"/>
          <w:kern w:val="0"/>
          <w:sz w:val="32"/>
          <w:szCs w:val="32"/>
        </w:rPr>
      </w:pPr>
      <w:r w:rsidRPr="00512ADF">
        <w:rPr>
          <w:rFonts w:ascii="仿宋_GB2312" w:eastAsia="仿宋_GB2312" w:hAnsi="仿宋" w:hint="eastAsia"/>
          <w:kern w:val="0"/>
          <w:sz w:val="32"/>
          <w:szCs w:val="32"/>
        </w:rPr>
        <w:t>解读机关：绍兴市</w:t>
      </w:r>
      <w:r>
        <w:rPr>
          <w:rFonts w:ascii="仿宋_GB2312" w:eastAsia="仿宋_GB2312" w:hAnsi="仿宋" w:hint="eastAsia"/>
          <w:kern w:val="0"/>
          <w:sz w:val="32"/>
          <w:szCs w:val="32"/>
        </w:rPr>
        <w:t>机构编制委员会办公室</w:t>
      </w:r>
    </w:p>
    <w:p w:rsidR="006E1451" w:rsidRPr="00512ADF" w:rsidRDefault="006E1451" w:rsidP="00F34C28">
      <w:pPr>
        <w:spacing w:line="540" w:lineRule="exact"/>
        <w:ind w:firstLineChars="200" w:firstLine="31680"/>
        <w:rPr>
          <w:rFonts w:ascii="仿宋_GB2312" w:eastAsia="仿宋_GB2312" w:hAnsi="仿宋"/>
          <w:kern w:val="0"/>
          <w:sz w:val="32"/>
          <w:szCs w:val="32"/>
        </w:rPr>
      </w:pPr>
      <w:r w:rsidRPr="00512ADF">
        <w:rPr>
          <w:rFonts w:ascii="仿宋_GB2312" w:eastAsia="仿宋_GB2312" w:hAnsi="仿宋" w:hint="eastAsia"/>
          <w:kern w:val="0"/>
          <w:sz w:val="32"/>
          <w:szCs w:val="32"/>
        </w:rPr>
        <w:t>解</w:t>
      </w:r>
      <w:r w:rsidRPr="00512ADF">
        <w:rPr>
          <w:rFonts w:ascii="仿宋_GB2312" w:eastAsia="仿宋_GB2312" w:hAnsi="仿宋"/>
          <w:kern w:val="0"/>
          <w:sz w:val="32"/>
          <w:szCs w:val="32"/>
        </w:rPr>
        <w:t xml:space="preserve"> </w:t>
      </w:r>
      <w:r w:rsidRPr="00512ADF">
        <w:rPr>
          <w:rFonts w:ascii="仿宋_GB2312" w:eastAsia="仿宋_GB2312" w:hAnsi="仿宋" w:hint="eastAsia"/>
          <w:kern w:val="0"/>
          <w:sz w:val="32"/>
          <w:szCs w:val="32"/>
        </w:rPr>
        <w:t>读</w:t>
      </w:r>
      <w:r w:rsidRPr="00512ADF">
        <w:rPr>
          <w:rFonts w:ascii="仿宋_GB2312" w:eastAsia="仿宋_GB2312" w:hAnsi="仿宋"/>
          <w:kern w:val="0"/>
          <w:sz w:val="32"/>
          <w:szCs w:val="32"/>
        </w:rPr>
        <w:t xml:space="preserve"> </w:t>
      </w:r>
      <w:r w:rsidRPr="00512ADF">
        <w:rPr>
          <w:rFonts w:ascii="仿宋_GB2312" w:eastAsia="仿宋_GB2312" w:hAnsi="仿宋" w:hint="eastAsia"/>
          <w:kern w:val="0"/>
          <w:sz w:val="32"/>
          <w:szCs w:val="32"/>
        </w:rPr>
        <w:t>人：</w:t>
      </w:r>
      <w:r>
        <w:rPr>
          <w:rFonts w:ascii="仿宋_GB2312" w:eastAsia="仿宋_GB2312" w:hAnsi="仿宋" w:hint="eastAsia"/>
          <w:kern w:val="0"/>
          <w:sz w:val="32"/>
          <w:szCs w:val="32"/>
        </w:rPr>
        <w:t>倪成良</w:t>
      </w:r>
      <w:r w:rsidRPr="00512ADF">
        <w:rPr>
          <w:rFonts w:ascii="仿宋_GB2312" w:eastAsia="仿宋_GB2312" w:hAnsi="仿宋" w:hint="eastAsia"/>
          <w:kern w:val="0"/>
          <w:sz w:val="32"/>
          <w:szCs w:val="32"/>
        </w:rPr>
        <w:t>、</w:t>
      </w:r>
      <w:r>
        <w:rPr>
          <w:rFonts w:ascii="仿宋_GB2312" w:eastAsia="仿宋_GB2312" w:hAnsi="仿宋_GB2312" w:cs="仿宋_GB2312" w:hint="eastAsia"/>
          <w:sz w:val="32"/>
          <w:szCs w:val="32"/>
        </w:rPr>
        <w:t>赵喆</w:t>
      </w:r>
    </w:p>
    <w:p w:rsidR="006E1451" w:rsidRPr="00512ADF" w:rsidRDefault="006E1451" w:rsidP="00F34C28">
      <w:pPr>
        <w:spacing w:line="540" w:lineRule="exact"/>
        <w:ind w:firstLineChars="200" w:firstLine="31680"/>
        <w:rPr>
          <w:rFonts w:ascii="仿宋_GB2312" w:eastAsia="仿宋_GB2312" w:hAnsi="仿宋"/>
          <w:kern w:val="0"/>
          <w:sz w:val="32"/>
          <w:szCs w:val="32"/>
        </w:rPr>
      </w:pPr>
      <w:r w:rsidRPr="00512ADF">
        <w:rPr>
          <w:rFonts w:ascii="仿宋_GB2312" w:eastAsia="仿宋_GB2312" w:hAnsi="仿宋" w:hint="eastAsia"/>
          <w:kern w:val="0"/>
          <w:sz w:val="32"/>
          <w:szCs w:val="32"/>
        </w:rPr>
        <w:t>联系电话：</w:t>
      </w:r>
      <w:r>
        <w:rPr>
          <w:rFonts w:ascii="仿宋_GB2312" w:eastAsia="仿宋_GB2312" w:hAnsi="仿宋"/>
          <w:kern w:val="0"/>
          <w:sz w:val="32"/>
          <w:szCs w:val="32"/>
        </w:rPr>
        <w:t>88621777</w:t>
      </w:r>
      <w:r>
        <w:rPr>
          <w:rFonts w:ascii="仿宋_GB2312" w:eastAsia="仿宋_GB2312" w:hAnsi="仿宋" w:hint="eastAsia"/>
          <w:kern w:val="0"/>
          <w:sz w:val="32"/>
          <w:szCs w:val="32"/>
        </w:rPr>
        <w:t>，</w:t>
      </w:r>
      <w:r>
        <w:rPr>
          <w:rFonts w:ascii="仿宋_GB2312" w:eastAsia="仿宋_GB2312" w:hAnsi="仿宋_GB2312" w:cs="仿宋_GB2312"/>
          <w:sz w:val="32"/>
          <w:szCs w:val="32"/>
        </w:rPr>
        <w:t>88016190</w:t>
      </w:r>
    </w:p>
    <w:p w:rsidR="006E1451" w:rsidRDefault="006E1451">
      <w:pPr>
        <w:rPr>
          <w:rFonts w:ascii="仿宋_GB2312" w:eastAsia="仿宋_GB2312" w:hAnsi="宋体" w:cs="仿宋_GB2312"/>
          <w:sz w:val="32"/>
          <w:szCs w:val="32"/>
        </w:rPr>
      </w:pPr>
    </w:p>
    <w:p w:rsidR="006E1451" w:rsidRDefault="006E1451"/>
    <w:sectPr w:rsidR="006E1451" w:rsidSect="009266D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451" w:rsidRDefault="006E1451" w:rsidP="009266DB">
      <w:r>
        <w:separator/>
      </w:r>
    </w:p>
  </w:endnote>
  <w:endnote w:type="continuationSeparator" w:id="1">
    <w:p w:rsidR="006E1451" w:rsidRDefault="006E1451" w:rsidP="009266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altName w:val="Batang"/>
    <w:panose1 w:val="00000000000000000000"/>
    <w:charset w:val="86"/>
    <w:family w:val="auto"/>
    <w:notTrueType/>
    <w:pitch w:val="default"/>
    <w:sig w:usb0="00000287" w:usb1="080E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51" w:rsidRDefault="006E14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51" w:rsidRDefault="006E1451">
    <w:pPr>
      <w:pStyle w:val="Footer"/>
      <w:tabs>
        <w:tab w:val="clear" w:pos="4153"/>
      </w:tabs>
    </w:pPr>
    <w:r>
      <w:rPr>
        <w:noProof/>
      </w:rPr>
      <w:pict>
        <v:shapetype id="_x0000_t202" coordsize="21600,21600" o:spt="202" path="m,l,21600r21600,l21600,xe">
          <v:stroke joinstyle="miter"/>
          <v:path gradientshapeok="t" o:connecttype="rect"/>
        </v:shapetype>
        <v:shape id="_x0000_s2049" type="#_x0000_t202" style="position:absolute;margin-left:389pt;margin-top:-7.45pt;width:21.95pt;height:19.6pt;z-index:251660288;mso-position-horizontal-relative:margin" o:gfxdata="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gK3+DaAAAA&#10;CgEAAA8AAAAAAAAAAQAgAAAAIgAAAGRycy9kb3ducmV2LnhtbFBLAQIUABQAAAAIAIdO4kDw4hLe&#10;GwIAABMEAAAOAAAAAAAAAAEAIAAAACkBAABkcnMvZTJvRG9jLnhtbFBLBQYAAAAABgAGAFkBAAC2&#10;BQAAAAA=&#10;" filled="f" stroked="f" strokeweight=".5pt">
          <v:textbox inset="0,0,0,0">
            <w:txbxContent>
              <w:p w:rsidR="006E1451" w:rsidRDefault="006E1451">
                <w:pPr>
                  <w:snapToGrid w:val="0"/>
                  <w:rPr>
                    <w:sz w:val="18"/>
                  </w:rPr>
                </w:pPr>
                <w:fldSimple w:instr=" PAGE  \* MERGEFORMAT ">
                  <w:r w:rsidRPr="00F34C28">
                    <w:rPr>
                      <w:noProof/>
                      <w:sz w:val="18"/>
                    </w:rPr>
                    <w:t>4</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51" w:rsidRDefault="006E1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451" w:rsidRDefault="006E1451" w:rsidP="009266DB">
      <w:r>
        <w:separator/>
      </w:r>
    </w:p>
  </w:footnote>
  <w:footnote w:type="continuationSeparator" w:id="1">
    <w:p w:rsidR="006E1451" w:rsidRDefault="006E1451" w:rsidP="00926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51" w:rsidRDefault="006E14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51" w:rsidRDefault="006E1451" w:rsidP="00F34C2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51" w:rsidRDefault="006E14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7DD"/>
    <w:rsid w:val="00010C54"/>
    <w:rsid w:val="000D616C"/>
    <w:rsid w:val="000F776F"/>
    <w:rsid w:val="001479AE"/>
    <w:rsid w:val="001775FD"/>
    <w:rsid w:val="00207F48"/>
    <w:rsid w:val="002625D5"/>
    <w:rsid w:val="002D4FCA"/>
    <w:rsid w:val="00355D0D"/>
    <w:rsid w:val="003960D1"/>
    <w:rsid w:val="004D58DA"/>
    <w:rsid w:val="00512ADF"/>
    <w:rsid w:val="00555F15"/>
    <w:rsid w:val="0059308C"/>
    <w:rsid w:val="005C3A14"/>
    <w:rsid w:val="00647D3A"/>
    <w:rsid w:val="006E1451"/>
    <w:rsid w:val="00705904"/>
    <w:rsid w:val="00722FDA"/>
    <w:rsid w:val="009266DB"/>
    <w:rsid w:val="009647DD"/>
    <w:rsid w:val="009675AB"/>
    <w:rsid w:val="00AF5044"/>
    <w:rsid w:val="00B562DF"/>
    <w:rsid w:val="00C87B10"/>
    <w:rsid w:val="00D61D0A"/>
    <w:rsid w:val="00DA56CD"/>
    <w:rsid w:val="00DF58B6"/>
    <w:rsid w:val="00E77A6F"/>
    <w:rsid w:val="00F34C28"/>
    <w:rsid w:val="00F70CA6"/>
    <w:rsid w:val="00FF666F"/>
    <w:rsid w:val="0CCB1BBA"/>
    <w:rsid w:val="0DCB6D88"/>
    <w:rsid w:val="3DC23CF4"/>
    <w:rsid w:val="53F949AC"/>
    <w:rsid w:val="59DB11A7"/>
    <w:rsid w:val="64C532D2"/>
    <w:rsid w:val="675B0800"/>
    <w:rsid w:val="6B8304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6D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66D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266DB"/>
    <w:rPr>
      <w:rFonts w:cs="Times New Roman"/>
      <w:sz w:val="18"/>
      <w:szCs w:val="18"/>
    </w:rPr>
  </w:style>
  <w:style w:type="paragraph" w:styleId="Header">
    <w:name w:val="header"/>
    <w:basedOn w:val="Normal"/>
    <w:link w:val="HeaderChar"/>
    <w:uiPriority w:val="99"/>
    <w:rsid w:val="009266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266DB"/>
    <w:rPr>
      <w:rFonts w:cs="Times New Roman"/>
      <w:sz w:val="18"/>
      <w:szCs w:val="18"/>
    </w:rPr>
  </w:style>
  <w:style w:type="paragraph" w:customStyle="1" w:styleId="a">
    <w:name w:val="公文标题"/>
    <w:basedOn w:val="Normal"/>
    <w:link w:val="Char"/>
    <w:uiPriority w:val="99"/>
    <w:rsid w:val="009266DB"/>
    <w:pPr>
      <w:adjustRightInd w:val="0"/>
      <w:snapToGrid w:val="0"/>
      <w:jc w:val="center"/>
    </w:pPr>
    <w:rPr>
      <w:rFonts w:ascii="华文中宋" w:eastAsia="华文中宋" w:hAnsi="华文中宋" w:cs="华文中宋"/>
      <w:b/>
      <w:bCs/>
      <w:sz w:val="44"/>
      <w:szCs w:val="44"/>
    </w:rPr>
  </w:style>
  <w:style w:type="character" w:customStyle="1" w:styleId="Char">
    <w:name w:val="公文标题 Char"/>
    <w:basedOn w:val="DefaultParagraphFont"/>
    <w:link w:val="a"/>
    <w:uiPriority w:val="99"/>
    <w:locked/>
    <w:rsid w:val="009266DB"/>
    <w:rPr>
      <w:rFonts w:ascii="华文中宋" w:eastAsia="华文中宋" w:hAnsi="华文中宋" w:cs="华文中宋"/>
      <w:b/>
      <w:bCs/>
      <w:kern w:val="2"/>
      <w:sz w:val="44"/>
      <w:szCs w:val="44"/>
    </w:rPr>
  </w:style>
  <w:style w:type="paragraph" w:customStyle="1" w:styleId="a0">
    <w:name w:val="公文副标"/>
    <w:basedOn w:val="Normal"/>
    <w:link w:val="Char0"/>
    <w:uiPriority w:val="99"/>
    <w:rsid w:val="009266DB"/>
    <w:pPr>
      <w:adjustRightInd w:val="0"/>
      <w:snapToGrid w:val="0"/>
      <w:spacing w:line="298" w:lineRule="auto"/>
      <w:jc w:val="center"/>
    </w:pPr>
    <w:rPr>
      <w:rFonts w:ascii="楷体_GB2312" w:eastAsia="楷体_GB2312" w:hAnsi="宋体" w:cs="楷体_GB2312"/>
      <w:sz w:val="32"/>
      <w:szCs w:val="32"/>
    </w:rPr>
  </w:style>
  <w:style w:type="character" w:customStyle="1" w:styleId="Char0">
    <w:name w:val="公文副标 Char"/>
    <w:basedOn w:val="DefaultParagraphFont"/>
    <w:link w:val="a0"/>
    <w:uiPriority w:val="99"/>
    <w:locked/>
    <w:rsid w:val="009266DB"/>
    <w:rPr>
      <w:rFonts w:ascii="楷体_GB2312" w:eastAsia="楷体_GB2312" w:hAnsi="宋体" w:cs="楷体_GB2312"/>
      <w:sz w:val="32"/>
      <w:szCs w:val="32"/>
    </w:rPr>
  </w:style>
  <w:style w:type="paragraph" w:customStyle="1" w:styleId="a1">
    <w:name w:val="公文一标"/>
    <w:basedOn w:val="Normal"/>
    <w:link w:val="Char1"/>
    <w:uiPriority w:val="99"/>
    <w:rsid w:val="009266DB"/>
    <w:pPr>
      <w:adjustRightInd w:val="0"/>
      <w:snapToGrid w:val="0"/>
      <w:spacing w:line="298" w:lineRule="auto"/>
      <w:ind w:firstLineChars="200" w:firstLine="200"/>
    </w:pPr>
    <w:rPr>
      <w:rFonts w:ascii="黑体" w:eastAsia="黑体" w:hAnsi="宋体" w:cs="黑体"/>
      <w:b/>
      <w:bCs/>
      <w:sz w:val="32"/>
      <w:szCs w:val="32"/>
    </w:rPr>
  </w:style>
  <w:style w:type="character" w:customStyle="1" w:styleId="Char1">
    <w:name w:val="公文一标 Char"/>
    <w:basedOn w:val="DefaultParagraphFont"/>
    <w:link w:val="a1"/>
    <w:uiPriority w:val="99"/>
    <w:locked/>
    <w:rsid w:val="009266DB"/>
    <w:rPr>
      <w:rFonts w:ascii="黑体" w:eastAsia="黑体" w:hAnsi="宋体" w:cs="黑体"/>
      <w:b/>
      <w:bCs/>
      <w:kern w:val="2"/>
      <w:sz w:val="32"/>
      <w:szCs w:val="32"/>
    </w:rPr>
  </w:style>
  <w:style w:type="paragraph" w:customStyle="1" w:styleId="a2">
    <w:name w:val="公文（一）标"/>
    <w:basedOn w:val="Normal"/>
    <w:link w:val="Char2"/>
    <w:uiPriority w:val="99"/>
    <w:rsid w:val="009266DB"/>
    <w:pPr>
      <w:adjustRightInd w:val="0"/>
      <w:snapToGrid w:val="0"/>
      <w:spacing w:line="298" w:lineRule="auto"/>
      <w:ind w:firstLineChars="200" w:firstLine="200"/>
    </w:pPr>
    <w:rPr>
      <w:rFonts w:ascii="楷体_GB2312" w:eastAsia="楷体_GB2312" w:hAnsi="宋体" w:cs="楷体_GB2312"/>
      <w:b/>
      <w:bCs/>
      <w:sz w:val="32"/>
      <w:szCs w:val="32"/>
    </w:rPr>
  </w:style>
  <w:style w:type="character" w:customStyle="1" w:styleId="Char2">
    <w:name w:val="公文（一）标 Char"/>
    <w:basedOn w:val="DefaultParagraphFont"/>
    <w:link w:val="a2"/>
    <w:uiPriority w:val="99"/>
    <w:locked/>
    <w:rsid w:val="009266DB"/>
    <w:rPr>
      <w:rFonts w:ascii="楷体_GB2312" w:eastAsia="楷体_GB2312" w:hAnsi="宋体" w:cs="楷体_GB2312"/>
      <w:b/>
      <w:bCs/>
      <w:kern w:val="2"/>
      <w:sz w:val="32"/>
      <w:szCs w:val="32"/>
    </w:rPr>
  </w:style>
  <w:style w:type="paragraph" w:customStyle="1" w:styleId="a3">
    <w:name w:val="公文正文"/>
    <w:basedOn w:val="Normal"/>
    <w:link w:val="Char3"/>
    <w:uiPriority w:val="99"/>
    <w:rsid w:val="009266DB"/>
    <w:pPr>
      <w:adjustRightInd w:val="0"/>
      <w:snapToGrid w:val="0"/>
      <w:spacing w:line="298" w:lineRule="auto"/>
      <w:ind w:firstLineChars="200" w:firstLine="200"/>
    </w:pPr>
    <w:rPr>
      <w:rFonts w:ascii="仿宋_GB2312" w:eastAsia="仿宋_GB2312" w:hAnsi="宋体" w:cs="仿宋_GB2312"/>
      <w:sz w:val="32"/>
      <w:szCs w:val="32"/>
    </w:rPr>
  </w:style>
  <w:style w:type="character" w:customStyle="1" w:styleId="Char3">
    <w:name w:val="公文正文 Char"/>
    <w:basedOn w:val="DefaultParagraphFont"/>
    <w:link w:val="a3"/>
    <w:uiPriority w:val="99"/>
    <w:locked/>
    <w:rsid w:val="009266DB"/>
    <w:rPr>
      <w:rFonts w:ascii="仿宋_GB2312" w:eastAsia="仿宋_GB2312" w:hAnsi="宋体" w:cs="仿宋_GB2312"/>
      <w:kern w:val="2"/>
      <w:sz w:val="32"/>
      <w:szCs w:val="32"/>
    </w:rPr>
  </w:style>
  <w:style w:type="paragraph" w:customStyle="1" w:styleId="a4">
    <w:name w:val="公文对象"/>
    <w:basedOn w:val="a3"/>
    <w:link w:val="Char4"/>
    <w:uiPriority w:val="99"/>
    <w:rsid w:val="009266DB"/>
    <w:pPr>
      <w:ind w:firstLineChars="0" w:firstLine="0"/>
      <w:jc w:val="left"/>
    </w:pPr>
    <w:rPr>
      <w:rFonts w:eastAsia="楷体_GB2312"/>
    </w:rPr>
  </w:style>
  <w:style w:type="character" w:customStyle="1" w:styleId="Char4">
    <w:name w:val="公文对象 Char"/>
    <w:basedOn w:val="Char3"/>
    <w:link w:val="a4"/>
    <w:uiPriority w:val="99"/>
    <w:locked/>
    <w:rsid w:val="009266DB"/>
    <w:rPr>
      <w:rFonts w:eastAsia="楷体_GB2312"/>
    </w:rPr>
  </w:style>
  <w:style w:type="character" w:customStyle="1" w:styleId="a5">
    <w:name w:val="公文正文 字符"/>
    <w:basedOn w:val="DefaultParagraphFont"/>
    <w:uiPriority w:val="99"/>
    <w:rsid w:val="009266DB"/>
    <w:rPr>
      <w:rFonts w:eastAsia="仿宋_GB2312" w:cs="Times New Roman"/>
      <w:sz w:val="32"/>
    </w:rPr>
  </w:style>
  <w:style w:type="paragraph" w:customStyle="1" w:styleId="CharCharCharChar">
    <w:name w:val="Char Char Char Char"/>
    <w:basedOn w:val="Normal"/>
    <w:uiPriority w:val="99"/>
    <w:rsid w:val="003960D1"/>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300</Words>
  <Characters>1712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《浙江自贸试验区开展“证照分离”改革试点实施方案》政策解读</dc:title>
  <dc:subject/>
  <dc:creator>zshgj</dc:creator>
  <cp:keywords/>
  <dc:description/>
  <cp:lastModifiedBy>斯持恒/SHAOXING</cp:lastModifiedBy>
  <cp:revision>7</cp:revision>
  <dcterms:created xsi:type="dcterms:W3CDTF">2017-12-29T06:03:00Z</dcterms:created>
  <dcterms:modified xsi:type="dcterms:W3CDTF">2018-05-18T08:37:00Z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