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210" w:leftChars="-100" w:right="-210" w:rightChars="-100" w:firstLine="420"/>
        <w:jc w:val="both"/>
        <w:textAlignment w:val="auto"/>
        <w:outlineLvl w:val="9"/>
        <w:rPr>
          <w:rStyle w:val="6"/>
          <w:rFonts w:hint="eastAsia" w:ascii="宋体" w:hAnsi="宋体" w:eastAsia="宋体" w:cs="宋体"/>
          <w:i w:val="0"/>
          <w:caps w:val="0"/>
          <w:color w:val="FF0000"/>
          <w:spacing w:val="0"/>
          <w:sz w:val="52"/>
          <w:szCs w:val="52"/>
          <w:bdr w:val="none" w:color="auto" w:sz="0" w:space="0"/>
          <w:shd w:val="clear" w:fill="FFFFFF"/>
          <w:lang w:eastAsia="zh-CN"/>
        </w:rPr>
      </w:pPr>
      <w:r>
        <w:rPr>
          <w:rStyle w:val="6"/>
          <w:rFonts w:hint="eastAsia" w:ascii="宋体" w:hAnsi="宋体" w:eastAsia="宋体" w:cs="宋体"/>
          <w:i w:val="0"/>
          <w:caps w:val="0"/>
          <w:color w:val="FF0000"/>
          <w:spacing w:val="0"/>
          <w:sz w:val="52"/>
          <w:szCs w:val="52"/>
          <w:bdr w:val="none" w:color="auto" w:sz="0" w:space="0"/>
          <w:shd w:val="clear" w:fill="FFFFFF"/>
          <w:lang w:val="en-US" w:eastAsia="zh-CN"/>
        </w:rPr>
        <w:t xml:space="preserve">   </w:t>
      </w:r>
      <w:r>
        <w:rPr>
          <w:rStyle w:val="6"/>
          <w:rFonts w:hint="eastAsia" w:ascii="宋体" w:hAnsi="宋体" w:eastAsia="宋体" w:cs="宋体"/>
          <w:i w:val="0"/>
          <w:caps w:val="0"/>
          <w:color w:val="FF0000"/>
          <w:spacing w:val="0"/>
          <w:sz w:val="52"/>
          <w:szCs w:val="52"/>
          <w:bdr w:val="none" w:color="auto" w:sz="0" w:space="0"/>
          <w:shd w:val="clear" w:fill="FFFFFF"/>
          <w:lang w:eastAsia="zh-CN"/>
        </w:rPr>
        <w:t>中国施工企业管理协会文件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i w:val="0"/>
          <w:caps w:val="0"/>
          <w:color w:val="333333"/>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Style w:val="6"/>
          <w:rFonts w:hint="eastAsia" w:ascii="宋体" w:hAnsi="宋体" w:eastAsia="宋体" w:cs="宋体"/>
          <w:i w:val="0"/>
          <w:caps w:val="0"/>
          <w:color w:val="333333"/>
          <w:spacing w:val="0"/>
          <w:sz w:val="30"/>
          <w:szCs w:val="30"/>
          <w:bdr w:val="none" w:color="auto" w:sz="0" w:space="0"/>
          <w:shd w:val="clear" w:fill="FFFFFF"/>
        </w:rPr>
      </w:pPr>
      <w:r>
        <w:rPr>
          <w:rFonts w:hint="eastAsia" w:ascii="宋体" w:hAnsi="宋体" w:eastAsia="宋体" w:cs="宋体"/>
          <w:i w:val="0"/>
          <w:caps w:val="0"/>
          <w:color w:val="333333"/>
          <w:spacing w:val="0"/>
          <w:sz w:val="21"/>
          <w:szCs w:val="21"/>
          <w:shd w:val="clear" w:fill="FFFFFF"/>
        </w:rPr>
        <w:t>中施企协财税字〔2019〕6号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Style w:val="6"/>
          <w:rFonts w:hint="eastAsia" w:ascii="宋体" w:hAnsi="宋体" w:eastAsia="宋体" w:cs="宋体"/>
          <w:i w:val="0"/>
          <w:caps w:val="0"/>
          <w:color w:val="333333"/>
          <w:spacing w:val="0"/>
          <w:sz w:val="36"/>
          <w:szCs w:val="36"/>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i w:val="0"/>
          <w:caps w:val="0"/>
          <w:color w:val="333333"/>
          <w:spacing w:val="0"/>
          <w:sz w:val="36"/>
          <w:szCs w:val="36"/>
        </w:rPr>
      </w:pPr>
      <w:bookmarkStart w:id="7" w:name="_GoBack"/>
      <w:r>
        <w:rPr>
          <w:rStyle w:val="6"/>
          <w:rFonts w:hint="eastAsia" w:ascii="宋体" w:hAnsi="宋体" w:eastAsia="宋体" w:cs="宋体"/>
          <w:i w:val="0"/>
          <w:caps w:val="0"/>
          <w:color w:val="333333"/>
          <w:spacing w:val="0"/>
          <w:sz w:val="36"/>
          <w:szCs w:val="36"/>
          <w:bdr w:val="none" w:color="auto" w:sz="0" w:space="0"/>
          <w:shd w:val="clear" w:fill="FFFFFF"/>
        </w:rPr>
        <w:t>关于征集会员企业融资需求的通知</w:t>
      </w:r>
    </w:p>
    <w:bookmarkEnd w:id="7"/>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105" w:leftChars="-50" w:right="-105" w:rightChars="-50" w:firstLine="420"/>
        <w:textAlignment w:val="auto"/>
        <w:outlineLvl w:val="9"/>
        <w:rPr>
          <w:rFonts w:hint="eastAsia" w:ascii="宋体" w:hAnsi="宋体" w:eastAsia="宋体" w:cs="宋体"/>
          <w:i w:val="0"/>
          <w:caps w:val="0"/>
          <w:color w:val="333333"/>
          <w:spacing w:val="0"/>
          <w:sz w:val="32"/>
          <w:szCs w:val="32"/>
        </w:rPr>
      </w:pPr>
      <w:r>
        <w:rPr>
          <w:rStyle w:val="6"/>
          <w:rFonts w:hint="eastAsia" w:ascii="宋体" w:hAnsi="宋体" w:eastAsia="宋体" w:cs="宋体"/>
          <w:i w:val="0"/>
          <w:caps w:val="0"/>
          <w:color w:val="333333"/>
          <w:spacing w:val="0"/>
          <w:sz w:val="21"/>
          <w:szCs w:val="21"/>
          <w:bdr w:val="none" w:color="auto" w:sz="0" w:space="0"/>
          <w:shd w:val="clear" w:fill="FFFFFF"/>
        </w:rPr>
        <w:br w:type="textWrapping"/>
      </w:r>
      <w:r>
        <w:rPr>
          <w:rStyle w:val="6"/>
          <w:rFonts w:hint="eastAsia" w:ascii="宋体" w:hAnsi="宋体" w:eastAsia="宋体" w:cs="宋体"/>
          <w:i w:val="0"/>
          <w:caps w:val="0"/>
          <w:color w:val="333333"/>
          <w:spacing w:val="0"/>
          <w:sz w:val="32"/>
          <w:szCs w:val="32"/>
          <w:bdr w:val="none" w:color="auto" w:sz="0" w:space="0"/>
          <w:shd w:val="clear" w:fill="FFFFFF"/>
        </w:rPr>
        <w:t>各关联协会，会员企业及有关单位：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105" w:leftChars="-50" w:right="-105" w:rightChars="-50" w:firstLine="640" w:firstLineChars="200"/>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为促进会员企业优化资产负债结构，盘活存量资产，提高应收账款周转效率，实现减负债、控“两金”的目标，我会拟协助会员企业对接金融机构，利用资本市场解决资金管理难题，促进企业健康发展。金融机构服务内容主要包括以下三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105" w:leftChars="-50" w:right="-105" w:rightChars="-50" w:firstLine="640" w:firstLineChars="200"/>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一、企业应收账款资产证券化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105" w:leftChars="-50" w:right="-105" w:rightChars="-50" w:firstLine="640" w:firstLineChars="200"/>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建筑企业可以将应收甲方的款项打包，由金融机构在资本市场发行资产支持证券出售，从而实现应收账款的提前回收。应收款甲方资信较好的或者建筑企业自身评级较高（公开主体信用评级达到AA）的企业，可尝试采用该方式，提前回笼资金，降低应收款对资金的占用。最终可行性和资金成本依具体情况而定，具体详见附件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105" w:leftChars="-50" w:right="-105" w:rightChars="-50" w:firstLine="640" w:firstLineChars="200"/>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建筑企业可以将应收甲方的款项打包，由金融机构在资本市场发行资产支持证券出售，从而实现应收账款的提前回收。应收款甲方资信较好的或者建筑企业自身评级较高（公开主体信用评级达到AA）的企业，可尝试采用该方式，提前回笼资金，降低应收款对资金的占用。最终项目可行性和资金成本依具体情况而定，具体详见附件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105" w:leftChars="-50" w:right="-105" w:rightChars="-50" w:firstLine="640" w:firstLineChars="200"/>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二、PPP项目资产证券化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105" w:leftChars="-50" w:right="-105" w:rightChars="-50" w:firstLine="640" w:firstLineChars="200"/>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建筑企业作为社会资本方参与的列入财政部或国家发展改革委项目库的PPP项目，在项目建成投入运营后，可以通过资产证券化方式提前收回投入的资金。具体详见附件2。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105" w:leftChars="-50" w:right="-105" w:rightChars="-50" w:firstLine="640" w:firstLineChars="200"/>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三、为项目甲方（政府平台公司）发行债券融资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105" w:leftChars="-50" w:right="-105" w:rightChars="-50" w:firstLine="640" w:firstLineChars="200"/>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当项目甲方为地方政府旗下的城投公司时，可以通过介绍金融机构为甲方发行债券，帮助甲方完成融资，从而促进项目顺利开工建设。具体详见附件3。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105" w:leftChars="-50" w:right="-105" w:rightChars="-50" w:firstLine="640" w:firstLineChars="200"/>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现就以上三类金融服务，向各会员企业征集具体业务需求。请有需求意向的企业填写《建筑施工企业融资需求调查问卷》（附件4），于10月10日前发至我会邮箱jianzhucaishui@126.com。</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105" w:leftChars="-50" w:right="-105" w:rightChars="-50" w:firstLine="640" w:firstLineChars="200"/>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105" w:leftChars="-50" w:right="-105" w:rightChars="-50" w:firstLine="640" w:firstLineChars="200"/>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郑求松：010-63253470，13511051209</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105" w:leftChars="-50" w:right="-105" w:rightChars="-50" w:firstLine="640" w:firstLineChars="200"/>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冷  欣：010-63253461，18641595693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105" w:leftChars="-50" w:right="-105" w:rightChars="-50" w:firstLine="640" w:firstLineChars="200"/>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孙  鑫：010-63253415，18610679892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105" w:leftChars="-50" w:right="-105" w:rightChars="-50" w:firstLine="640" w:firstLineChars="200"/>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邮  箱：jianzhucaishui@126.com</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105" w:leftChars="-50" w:right="-105" w:rightChars="-50" w:firstLine="640" w:firstLineChars="200"/>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网  址：www.cacem.com.cn</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105" w:leftChars="-50" w:right="-105" w:rightChars="-50" w:firstLine="640" w:firstLineChars="200"/>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地  址：北京市海淀区北小马厂6号华天大厦4层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105" w:leftChars="-50" w:right="-105" w:rightChars="-50" w:firstLine="640" w:firstLineChars="200"/>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邮  编：100038</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105" w:leftChars="-50" w:right="-105" w:rightChars="-50" w:firstLine="640" w:firstLineChars="200"/>
        <w:textAlignment w:val="auto"/>
        <w:outlineLvl w:val="9"/>
        <w:rPr>
          <w:rFonts w:hint="eastAsia" w:ascii="宋体" w:hAnsi="宋体" w:eastAsia="宋体" w:cs="宋体"/>
          <w:i w:val="0"/>
          <w:caps w:val="0"/>
          <w:color w:val="auto"/>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附件：</w:t>
      </w:r>
      <w:r>
        <w:rPr>
          <w:rFonts w:hint="eastAsia" w:ascii="宋体" w:hAnsi="宋体" w:eastAsia="宋体" w:cs="宋体"/>
          <w:i w:val="0"/>
          <w:caps w:val="0"/>
          <w:color w:val="auto"/>
          <w:spacing w:val="0"/>
          <w:sz w:val="32"/>
          <w:szCs w:val="32"/>
          <w:u w:val="none"/>
          <w:bdr w:val="none" w:color="auto" w:sz="0" w:space="0"/>
          <w:shd w:val="clear" w:fill="FFFFFF"/>
        </w:rPr>
        <w:fldChar w:fldCharType="begin"/>
      </w:r>
      <w:r>
        <w:rPr>
          <w:rFonts w:hint="eastAsia" w:ascii="宋体" w:hAnsi="宋体" w:eastAsia="宋体" w:cs="宋体"/>
          <w:i w:val="0"/>
          <w:caps w:val="0"/>
          <w:color w:val="auto"/>
          <w:spacing w:val="0"/>
          <w:sz w:val="32"/>
          <w:szCs w:val="32"/>
          <w:u w:val="none"/>
          <w:bdr w:val="none" w:color="auto" w:sz="0" w:space="0"/>
          <w:shd w:val="clear" w:fill="FFFFFF"/>
        </w:rPr>
        <w:instrText xml:space="preserve"> HYPERLINK "http://www.cacem.com.cn/n13/c36958/part/110990.doc" </w:instrText>
      </w:r>
      <w:r>
        <w:rPr>
          <w:rFonts w:hint="eastAsia" w:ascii="宋体" w:hAnsi="宋体" w:eastAsia="宋体" w:cs="宋体"/>
          <w:i w:val="0"/>
          <w:caps w:val="0"/>
          <w:color w:val="auto"/>
          <w:spacing w:val="0"/>
          <w:sz w:val="32"/>
          <w:szCs w:val="32"/>
          <w:u w:val="none"/>
          <w:bdr w:val="none" w:color="auto" w:sz="0" w:space="0"/>
          <w:shd w:val="clear" w:fill="FFFFFF"/>
        </w:rPr>
        <w:fldChar w:fldCharType="separate"/>
      </w:r>
      <w:r>
        <w:rPr>
          <w:rStyle w:val="7"/>
          <w:rFonts w:hint="eastAsia" w:ascii="宋体" w:hAnsi="宋体" w:eastAsia="宋体" w:cs="宋体"/>
          <w:i w:val="0"/>
          <w:caps w:val="0"/>
          <w:color w:val="auto"/>
          <w:spacing w:val="0"/>
          <w:sz w:val="32"/>
          <w:szCs w:val="32"/>
          <w:u w:val="none"/>
          <w:bdr w:val="none" w:color="auto" w:sz="0" w:space="0"/>
          <w:shd w:val="clear" w:fill="FFFFFF"/>
        </w:rPr>
        <w:t>1、企业应收账款资产证券化介绍</w:t>
      </w:r>
      <w:r>
        <w:rPr>
          <w:rFonts w:hint="eastAsia" w:ascii="宋体" w:hAnsi="宋体" w:eastAsia="宋体" w:cs="宋体"/>
          <w:i w:val="0"/>
          <w:caps w:val="0"/>
          <w:color w:val="auto"/>
          <w:spacing w:val="0"/>
          <w:sz w:val="32"/>
          <w:szCs w:val="32"/>
          <w:u w:val="none"/>
          <w:bdr w:val="none" w:color="auto" w:sz="0" w:space="0"/>
          <w:shd w:val="clear" w:fill="FFFFFF"/>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105" w:leftChars="-50" w:right="-105" w:rightChars="-50" w:firstLine="420"/>
        <w:textAlignment w:val="auto"/>
        <w:outlineLvl w:val="9"/>
        <w:rPr>
          <w:rFonts w:hint="eastAsia" w:ascii="宋体" w:hAnsi="宋体" w:eastAsia="宋体" w:cs="宋体"/>
          <w:i w:val="0"/>
          <w:caps w:val="0"/>
          <w:color w:val="auto"/>
          <w:spacing w:val="0"/>
          <w:sz w:val="32"/>
          <w:szCs w:val="32"/>
        </w:rPr>
      </w:pPr>
      <w:r>
        <w:rPr>
          <w:rFonts w:hint="eastAsia" w:ascii="宋体" w:hAnsi="宋体" w:eastAsia="宋体" w:cs="宋体"/>
          <w:i w:val="0"/>
          <w:caps w:val="0"/>
          <w:color w:val="auto"/>
          <w:spacing w:val="0"/>
          <w:sz w:val="32"/>
          <w:szCs w:val="32"/>
          <w:bdr w:val="none" w:color="auto" w:sz="0" w:space="0"/>
          <w:shd w:val="clear" w:fill="FFFFFF"/>
        </w:rPr>
        <w:t>  </w:t>
      </w:r>
      <w:r>
        <w:rPr>
          <w:rFonts w:hint="eastAsia" w:ascii="宋体" w:hAnsi="宋体" w:eastAsia="宋体" w:cs="宋体"/>
          <w:i w:val="0"/>
          <w:caps w:val="0"/>
          <w:color w:val="auto"/>
          <w:spacing w:val="0"/>
          <w:sz w:val="32"/>
          <w:szCs w:val="32"/>
          <w:bdr w:val="none" w:color="auto" w:sz="0" w:space="0"/>
          <w:shd w:val="clear" w:fill="FFFFFF"/>
          <w:lang w:val="en-US" w:eastAsia="zh-CN"/>
        </w:rPr>
        <w:t xml:space="preserve">   </w:t>
      </w:r>
      <w:r>
        <w:rPr>
          <w:rFonts w:hint="eastAsia" w:ascii="宋体" w:hAnsi="宋体" w:eastAsia="宋体" w:cs="宋体"/>
          <w:i w:val="0"/>
          <w:caps w:val="0"/>
          <w:color w:val="auto"/>
          <w:spacing w:val="0"/>
          <w:sz w:val="32"/>
          <w:szCs w:val="32"/>
          <w:u w:val="none"/>
          <w:bdr w:val="none" w:color="auto" w:sz="0" w:space="0"/>
          <w:shd w:val="clear" w:fill="FFFFFF"/>
        </w:rPr>
        <w:fldChar w:fldCharType="begin"/>
      </w:r>
      <w:r>
        <w:rPr>
          <w:rFonts w:hint="eastAsia" w:ascii="宋体" w:hAnsi="宋体" w:eastAsia="宋体" w:cs="宋体"/>
          <w:i w:val="0"/>
          <w:caps w:val="0"/>
          <w:color w:val="auto"/>
          <w:spacing w:val="0"/>
          <w:sz w:val="32"/>
          <w:szCs w:val="32"/>
          <w:u w:val="none"/>
          <w:bdr w:val="none" w:color="auto" w:sz="0" w:space="0"/>
          <w:shd w:val="clear" w:fill="FFFFFF"/>
        </w:rPr>
        <w:instrText xml:space="preserve"> HYPERLINK "http://www.cacem.com.cn/n13/c36958/part/110991.doc" </w:instrText>
      </w:r>
      <w:r>
        <w:rPr>
          <w:rFonts w:hint="eastAsia" w:ascii="宋体" w:hAnsi="宋体" w:eastAsia="宋体" w:cs="宋体"/>
          <w:i w:val="0"/>
          <w:caps w:val="0"/>
          <w:color w:val="auto"/>
          <w:spacing w:val="0"/>
          <w:sz w:val="32"/>
          <w:szCs w:val="32"/>
          <w:u w:val="none"/>
          <w:bdr w:val="none" w:color="auto" w:sz="0" w:space="0"/>
          <w:shd w:val="clear" w:fill="FFFFFF"/>
        </w:rPr>
        <w:fldChar w:fldCharType="separate"/>
      </w:r>
      <w:r>
        <w:rPr>
          <w:rStyle w:val="7"/>
          <w:rFonts w:hint="eastAsia" w:ascii="宋体" w:hAnsi="宋体" w:eastAsia="宋体" w:cs="宋体"/>
          <w:i w:val="0"/>
          <w:caps w:val="0"/>
          <w:color w:val="auto"/>
          <w:spacing w:val="0"/>
          <w:sz w:val="32"/>
          <w:szCs w:val="32"/>
          <w:u w:val="none"/>
          <w:bdr w:val="none" w:color="auto" w:sz="0" w:space="0"/>
          <w:shd w:val="clear" w:fill="FFFFFF"/>
        </w:rPr>
        <w:t>2、PPP项目资产证券化介绍</w:t>
      </w:r>
      <w:r>
        <w:rPr>
          <w:rFonts w:hint="eastAsia" w:ascii="宋体" w:hAnsi="宋体" w:eastAsia="宋体" w:cs="宋体"/>
          <w:i w:val="0"/>
          <w:caps w:val="0"/>
          <w:color w:val="auto"/>
          <w:spacing w:val="0"/>
          <w:sz w:val="32"/>
          <w:szCs w:val="32"/>
          <w:u w:val="none"/>
          <w:bdr w:val="none" w:color="auto" w:sz="0" w:space="0"/>
          <w:shd w:val="clear" w:fill="FFFFFF"/>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105" w:leftChars="-50" w:right="-105" w:rightChars="-50" w:firstLine="420"/>
        <w:textAlignment w:val="auto"/>
        <w:outlineLvl w:val="9"/>
        <w:rPr>
          <w:rFonts w:hint="eastAsia" w:ascii="宋体" w:hAnsi="宋体" w:eastAsia="宋体" w:cs="宋体"/>
          <w:i w:val="0"/>
          <w:caps w:val="0"/>
          <w:color w:val="auto"/>
          <w:spacing w:val="0"/>
          <w:sz w:val="32"/>
          <w:szCs w:val="32"/>
        </w:rPr>
      </w:pPr>
      <w:r>
        <w:rPr>
          <w:rFonts w:hint="eastAsia" w:ascii="宋体" w:hAnsi="宋体" w:eastAsia="宋体" w:cs="宋体"/>
          <w:i w:val="0"/>
          <w:caps w:val="0"/>
          <w:color w:val="auto"/>
          <w:spacing w:val="0"/>
          <w:sz w:val="32"/>
          <w:szCs w:val="32"/>
          <w:bdr w:val="none" w:color="auto" w:sz="0" w:space="0"/>
          <w:shd w:val="clear" w:fill="FFFFFF"/>
        </w:rPr>
        <w:t>   </w:t>
      </w:r>
      <w:r>
        <w:rPr>
          <w:rFonts w:hint="eastAsia" w:ascii="宋体" w:hAnsi="宋体" w:eastAsia="宋体" w:cs="宋体"/>
          <w:i w:val="0"/>
          <w:caps w:val="0"/>
          <w:color w:val="auto"/>
          <w:spacing w:val="0"/>
          <w:sz w:val="32"/>
          <w:szCs w:val="32"/>
          <w:bdr w:val="none" w:color="auto" w:sz="0" w:space="0"/>
          <w:shd w:val="clear" w:fill="FFFFFF"/>
          <w:lang w:val="en-US" w:eastAsia="zh-CN"/>
        </w:rPr>
        <w:t xml:space="preserve"> </w:t>
      </w:r>
      <w:r>
        <w:rPr>
          <w:rFonts w:hint="eastAsia" w:ascii="宋体" w:hAnsi="宋体" w:eastAsia="宋体" w:cs="宋体"/>
          <w:i w:val="0"/>
          <w:caps w:val="0"/>
          <w:color w:val="auto"/>
          <w:spacing w:val="0"/>
          <w:sz w:val="32"/>
          <w:szCs w:val="32"/>
          <w:u w:val="none"/>
          <w:bdr w:val="none" w:color="auto" w:sz="0" w:space="0"/>
          <w:shd w:val="clear" w:fill="FFFFFF"/>
        </w:rPr>
        <w:fldChar w:fldCharType="begin"/>
      </w:r>
      <w:r>
        <w:rPr>
          <w:rFonts w:hint="eastAsia" w:ascii="宋体" w:hAnsi="宋体" w:eastAsia="宋体" w:cs="宋体"/>
          <w:i w:val="0"/>
          <w:caps w:val="0"/>
          <w:color w:val="auto"/>
          <w:spacing w:val="0"/>
          <w:sz w:val="32"/>
          <w:szCs w:val="32"/>
          <w:u w:val="none"/>
          <w:bdr w:val="none" w:color="auto" w:sz="0" w:space="0"/>
          <w:shd w:val="clear" w:fill="FFFFFF"/>
        </w:rPr>
        <w:instrText xml:space="preserve"> HYPERLINK "http://www.cacem.com.cn/n13/c36958/part/110992.doc" </w:instrText>
      </w:r>
      <w:r>
        <w:rPr>
          <w:rFonts w:hint="eastAsia" w:ascii="宋体" w:hAnsi="宋体" w:eastAsia="宋体" w:cs="宋体"/>
          <w:i w:val="0"/>
          <w:caps w:val="0"/>
          <w:color w:val="auto"/>
          <w:spacing w:val="0"/>
          <w:sz w:val="32"/>
          <w:szCs w:val="32"/>
          <w:u w:val="none"/>
          <w:bdr w:val="none" w:color="auto" w:sz="0" w:space="0"/>
          <w:shd w:val="clear" w:fill="FFFFFF"/>
        </w:rPr>
        <w:fldChar w:fldCharType="separate"/>
      </w:r>
      <w:r>
        <w:rPr>
          <w:rStyle w:val="7"/>
          <w:rFonts w:hint="eastAsia" w:ascii="宋体" w:hAnsi="宋体" w:eastAsia="宋体" w:cs="宋体"/>
          <w:i w:val="0"/>
          <w:caps w:val="0"/>
          <w:color w:val="auto"/>
          <w:spacing w:val="0"/>
          <w:sz w:val="32"/>
          <w:szCs w:val="32"/>
          <w:u w:val="none"/>
          <w:bdr w:val="none" w:color="auto" w:sz="0" w:space="0"/>
          <w:shd w:val="clear" w:fill="FFFFFF"/>
        </w:rPr>
        <w:t>3、为甲方（政府平台公司）提供债券融资服务</w:t>
      </w:r>
      <w:r>
        <w:rPr>
          <w:rFonts w:hint="eastAsia" w:ascii="宋体" w:hAnsi="宋体" w:eastAsia="宋体" w:cs="宋体"/>
          <w:i w:val="0"/>
          <w:caps w:val="0"/>
          <w:color w:val="auto"/>
          <w:spacing w:val="0"/>
          <w:sz w:val="32"/>
          <w:szCs w:val="32"/>
          <w:u w:val="none"/>
          <w:bdr w:val="none" w:color="auto" w:sz="0" w:space="0"/>
          <w:shd w:val="clear" w:fill="FFFFFF"/>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105" w:leftChars="-50" w:right="-105" w:rightChars="-50" w:firstLine="420"/>
        <w:textAlignment w:val="auto"/>
        <w:outlineLvl w:val="9"/>
        <w:rPr>
          <w:rFonts w:hint="eastAsia" w:ascii="宋体" w:hAnsi="宋体" w:eastAsia="宋体" w:cs="宋体"/>
          <w:i w:val="0"/>
          <w:caps w:val="0"/>
          <w:color w:val="auto"/>
          <w:spacing w:val="0"/>
          <w:sz w:val="32"/>
          <w:szCs w:val="32"/>
        </w:rPr>
      </w:pPr>
      <w:r>
        <w:rPr>
          <w:rFonts w:hint="eastAsia" w:ascii="宋体" w:hAnsi="宋体" w:eastAsia="宋体" w:cs="宋体"/>
          <w:i w:val="0"/>
          <w:caps w:val="0"/>
          <w:color w:val="auto"/>
          <w:spacing w:val="0"/>
          <w:sz w:val="32"/>
          <w:szCs w:val="32"/>
          <w:bdr w:val="none" w:color="auto" w:sz="0" w:space="0"/>
          <w:shd w:val="clear" w:fill="FFFFFF"/>
        </w:rPr>
        <w:t>   </w:t>
      </w:r>
      <w:r>
        <w:rPr>
          <w:rFonts w:hint="eastAsia" w:ascii="宋体" w:hAnsi="宋体" w:eastAsia="宋体" w:cs="宋体"/>
          <w:i w:val="0"/>
          <w:caps w:val="0"/>
          <w:color w:val="auto"/>
          <w:spacing w:val="0"/>
          <w:sz w:val="32"/>
          <w:szCs w:val="32"/>
          <w:bdr w:val="none" w:color="auto" w:sz="0" w:space="0"/>
          <w:shd w:val="clear" w:fill="FFFFFF"/>
          <w:lang w:val="en-US" w:eastAsia="zh-CN"/>
        </w:rPr>
        <w:t xml:space="preserve"> </w:t>
      </w:r>
      <w:r>
        <w:rPr>
          <w:rFonts w:hint="eastAsia" w:ascii="宋体" w:hAnsi="宋体" w:eastAsia="宋体" w:cs="宋体"/>
          <w:i w:val="0"/>
          <w:caps w:val="0"/>
          <w:color w:val="auto"/>
          <w:spacing w:val="0"/>
          <w:sz w:val="32"/>
          <w:szCs w:val="32"/>
          <w:u w:val="none"/>
          <w:bdr w:val="none" w:color="auto" w:sz="0" w:space="0"/>
          <w:shd w:val="clear" w:fill="FFFFFF"/>
        </w:rPr>
        <w:fldChar w:fldCharType="begin"/>
      </w:r>
      <w:r>
        <w:rPr>
          <w:rFonts w:hint="eastAsia" w:ascii="宋体" w:hAnsi="宋体" w:eastAsia="宋体" w:cs="宋体"/>
          <w:i w:val="0"/>
          <w:caps w:val="0"/>
          <w:color w:val="auto"/>
          <w:spacing w:val="0"/>
          <w:sz w:val="32"/>
          <w:szCs w:val="32"/>
          <w:u w:val="none"/>
          <w:bdr w:val="none" w:color="auto" w:sz="0" w:space="0"/>
          <w:shd w:val="clear" w:fill="FFFFFF"/>
        </w:rPr>
        <w:instrText xml:space="preserve"> HYPERLINK "http://www.cacem.com.cn/n13/c36958/part/110993.doc" </w:instrText>
      </w:r>
      <w:r>
        <w:rPr>
          <w:rFonts w:hint="eastAsia" w:ascii="宋体" w:hAnsi="宋体" w:eastAsia="宋体" w:cs="宋体"/>
          <w:i w:val="0"/>
          <w:caps w:val="0"/>
          <w:color w:val="auto"/>
          <w:spacing w:val="0"/>
          <w:sz w:val="32"/>
          <w:szCs w:val="32"/>
          <w:u w:val="none"/>
          <w:bdr w:val="none" w:color="auto" w:sz="0" w:space="0"/>
          <w:shd w:val="clear" w:fill="FFFFFF"/>
        </w:rPr>
        <w:fldChar w:fldCharType="separate"/>
      </w:r>
      <w:r>
        <w:rPr>
          <w:rStyle w:val="7"/>
          <w:rFonts w:hint="eastAsia" w:ascii="宋体" w:hAnsi="宋体" w:eastAsia="宋体" w:cs="宋体"/>
          <w:i w:val="0"/>
          <w:caps w:val="0"/>
          <w:color w:val="auto"/>
          <w:spacing w:val="0"/>
          <w:sz w:val="32"/>
          <w:szCs w:val="32"/>
          <w:u w:val="none"/>
          <w:bdr w:val="none" w:color="auto" w:sz="0" w:space="0"/>
          <w:shd w:val="clear" w:fill="FFFFFF"/>
        </w:rPr>
        <w:t>4、建筑施工企业融资需求调查问卷</w:t>
      </w:r>
      <w:r>
        <w:rPr>
          <w:rFonts w:hint="eastAsia" w:ascii="宋体" w:hAnsi="宋体" w:eastAsia="宋体" w:cs="宋体"/>
          <w:i w:val="0"/>
          <w:caps w:val="0"/>
          <w:color w:val="auto"/>
          <w:spacing w:val="0"/>
          <w:sz w:val="32"/>
          <w:szCs w:val="32"/>
          <w:u w:val="none"/>
          <w:bdr w:val="none" w:color="auto" w:sz="0" w:space="0"/>
          <w:shd w:val="clear" w:fill="FFFFFF"/>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105" w:leftChars="-50" w:right="-105" w:rightChars="-50" w:firstLine="420"/>
        <w:jc w:val="both"/>
        <w:textAlignment w:val="auto"/>
        <w:outlineLvl w:val="9"/>
        <w:rPr>
          <w:rFonts w:hint="eastAsia" w:ascii="宋体" w:hAnsi="宋体" w:eastAsia="宋体" w:cs="宋体"/>
          <w:i w:val="0"/>
          <w:caps w:val="0"/>
          <w:color w:val="auto"/>
          <w:spacing w:val="0"/>
          <w:sz w:val="32"/>
          <w:szCs w:val="32"/>
          <w:bdr w:val="none" w:color="auto" w:sz="0" w:space="0"/>
          <w:shd w:val="clear" w:fill="FFFFFF"/>
          <w:lang w:val="en-US" w:eastAsia="zh-CN"/>
        </w:rPr>
      </w:pPr>
      <w:r>
        <w:rPr>
          <w:rFonts w:hint="eastAsia" w:ascii="宋体" w:hAnsi="宋体" w:eastAsia="宋体" w:cs="宋体"/>
          <w:i w:val="0"/>
          <w:caps w:val="0"/>
          <w:color w:val="auto"/>
          <w:spacing w:val="0"/>
          <w:sz w:val="32"/>
          <w:szCs w:val="32"/>
          <w:bdr w:val="none" w:color="auto" w:sz="0" w:space="0"/>
          <w:shd w:val="clear" w:fill="FFFFFF"/>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105" w:leftChars="-50" w:right="-105" w:rightChars="-50" w:firstLine="420"/>
        <w:jc w:val="both"/>
        <w:textAlignment w:val="auto"/>
        <w:outlineLvl w:val="9"/>
        <w:rPr>
          <w:rFonts w:hint="eastAsia" w:ascii="宋体" w:hAnsi="宋体" w:eastAsia="宋体" w:cs="宋体"/>
          <w:i w:val="0"/>
          <w:caps w:val="0"/>
          <w:color w:val="333333"/>
          <w:spacing w:val="0"/>
          <w:sz w:val="32"/>
          <w:szCs w:val="32"/>
          <w:bdr w:val="none" w:color="auto" w:sz="0" w:space="0"/>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105" w:leftChars="-50" w:right="-105" w:rightChars="-50" w:firstLine="420"/>
        <w:jc w:val="both"/>
        <w:textAlignment w:val="auto"/>
        <w:outlineLvl w:val="9"/>
        <w:rPr>
          <w:rFonts w:hint="eastAsia" w:ascii="宋体" w:hAnsi="宋体" w:eastAsia="宋体" w:cs="宋体"/>
          <w:i w:val="0"/>
          <w:caps w:val="0"/>
          <w:color w:val="333333"/>
          <w:spacing w:val="0"/>
          <w:sz w:val="32"/>
          <w:szCs w:val="32"/>
          <w:bdr w:val="none" w:color="auto" w:sz="0" w:space="0"/>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105" w:leftChars="-50" w:right="-105" w:rightChars="-50" w:firstLine="420"/>
        <w:jc w:val="both"/>
        <w:textAlignment w:val="auto"/>
        <w:outlineLvl w:val="9"/>
        <w:rPr>
          <w:rFonts w:hint="eastAsia" w:ascii="宋体" w:hAnsi="宋体" w:eastAsia="宋体" w:cs="宋体"/>
          <w:i w:val="0"/>
          <w:caps w:val="0"/>
          <w:color w:val="333333"/>
          <w:spacing w:val="0"/>
          <w:sz w:val="32"/>
          <w:szCs w:val="32"/>
          <w:bdr w:val="none" w:color="auto" w:sz="0" w:space="0"/>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105" w:leftChars="-50" w:right="-105" w:rightChars="-50" w:firstLine="420"/>
        <w:jc w:val="both"/>
        <w:textAlignment w:val="auto"/>
        <w:outlineLvl w:val="9"/>
        <w:rPr>
          <w:rFonts w:hint="eastAsia" w:ascii="宋体" w:hAnsi="宋体" w:eastAsia="宋体" w:cs="宋体"/>
          <w:i w:val="0"/>
          <w:caps w:val="0"/>
          <w:color w:val="333333"/>
          <w:spacing w:val="0"/>
          <w:sz w:val="32"/>
          <w:szCs w:val="32"/>
          <w:bdr w:val="none" w:color="auto" w:sz="0" w:space="0"/>
          <w:shd w:val="clear" w:fill="FFFFFF"/>
          <w:lang w:val="en-US" w:eastAsia="zh-CN"/>
        </w:rPr>
      </w:pPr>
      <w:r>
        <w:rPr>
          <w:rFonts w:hint="eastAsia" w:ascii="宋体" w:hAnsi="宋体" w:eastAsia="宋体" w:cs="宋体"/>
          <w:i w:val="0"/>
          <w:caps w:val="0"/>
          <w:color w:val="333333"/>
          <w:spacing w:val="0"/>
          <w:sz w:val="32"/>
          <w:szCs w:val="32"/>
          <w:bdr w:val="none" w:color="auto" w:sz="0" w:space="0"/>
          <w:shd w:val="clear" w:fill="FFFFFF"/>
          <w:lang w:val="en-US" w:eastAsia="zh-CN"/>
        </w:rPr>
        <w:t xml:space="preserve">          </w:t>
      </w:r>
      <w:r>
        <w:rPr>
          <w:rFonts w:hint="eastAsia" w:ascii="宋体" w:hAnsi="宋体" w:eastAsia="宋体" w:cs="宋体"/>
          <w:i w:val="0"/>
          <w:caps w:val="0"/>
          <w:color w:val="333333"/>
          <w:spacing w:val="0"/>
          <w:sz w:val="32"/>
          <w:szCs w:val="32"/>
          <w:bdr w:val="none" w:color="auto" w:sz="0" w:space="0"/>
          <w:shd w:val="clear" w:fill="FFFFFF"/>
        </w:rPr>
        <w:t>中国施工企业管理协会建筑财税工作委员会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105" w:leftChars="-50" w:right="-105" w:rightChars="-50" w:firstLine="420"/>
        <w:jc w:val="right"/>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32"/>
          <w:szCs w:val="32"/>
          <w:bdr w:val="none" w:color="auto" w:sz="0" w:space="0"/>
          <w:shd w:val="clear" w:fill="FFFFFF"/>
          <w:lang w:val="en-US" w:eastAsia="zh-CN"/>
        </w:rPr>
        <w:t xml:space="preserve">           </w:t>
      </w:r>
      <w:r>
        <w:rPr>
          <w:rFonts w:hint="eastAsia" w:ascii="宋体" w:hAnsi="宋体" w:eastAsia="宋体" w:cs="宋体"/>
          <w:i w:val="0"/>
          <w:caps w:val="0"/>
          <w:color w:val="333333"/>
          <w:spacing w:val="0"/>
          <w:sz w:val="32"/>
          <w:szCs w:val="32"/>
          <w:bdr w:val="none" w:color="auto" w:sz="0" w:space="0"/>
          <w:shd w:val="clear" w:fill="FFFFFF"/>
        </w:rPr>
        <w:t>2019年9月2日         </w:t>
      </w:r>
      <w:r>
        <w:rPr>
          <w:rFonts w:hint="eastAsia" w:ascii="宋体" w:hAnsi="宋体" w:eastAsia="宋体" w:cs="宋体"/>
          <w:i w:val="0"/>
          <w:caps w:val="0"/>
          <w:color w:val="333333"/>
          <w:spacing w:val="0"/>
          <w:sz w:val="28"/>
          <w:szCs w:val="28"/>
          <w:bdr w:val="none" w:color="auto" w:sz="0" w:space="0"/>
          <w:shd w:val="clear" w:fill="FFFFFF"/>
        </w:rPr>
        <w:t>  </w:t>
      </w: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pPr>
    </w:p>
    <w:p>
      <w:pPr>
        <w:spacing w:line="520" w:lineRule="exact"/>
        <w:ind w:firstLine="0" w:firstLineChars="0"/>
        <w:rPr>
          <w:b/>
          <w:bCs/>
          <w:sz w:val="28"/>
          <w:szCs w:val="28"/>
        </w:rPr>
      </w:pPr>
      <w:r>
        <w:rPr>
          <w:sz w:val="28"/>
          <w:szCs w:val="28"/>
        </w:rPr>
        <w:t>附件</w:t>
      </w:r>
      <w:bookmarkStart w:id="0" w:name="_Toc25065_WPSOffice_Level1"/>
      <w:r>
        <w:rPr>
          <w:bCs/>
          <w:sz w:val="28"/>
          <w:szCs w:val="28"/>
        </w:rPr>
        <w:t>1</w:t>
      </w:r>
    </w:p>
    <w:p>
      <w:pPr>
        <w:adjustRightInd w:val="0"/>
        <w:snapToGrid w:val="0"/>
        <w:spacing w:line="360" w:lineRule="auto"/>
        <w:ind w:firstLine="0" w:firstLineChars="0"/>
        <w:jc w:val="center"/>
        <w:rPr>
          <w:rFonts w:hint="eastAsia" w:ascii="宋体" w:hAnsi="宋体" w:eastAsia="宋体" w:cs="宋体"/>
          <w:sz w:val="36"/>
          <w:szCs w:val="36"/>
        </w:rPr>
      </w:pPr>
      <w:bookmarkStart w:id="1" w:name="_Hlk15477268"/>
    </w:p>
    <w:p>
      <w:pPr>
        <w:adjustRightInd w:val="0"/>
        <w:snapToGrid w:val="0"/>
        <w:spacing w:line="360" w:lineRule="auto"/>
        <w:ind w:firstLine="0" w:firstLineChars="0"/>
        <w:jc w:val="center"/>
        <w:rPr>
          <w:rFonts w:hint="eastAsia" w:ascii="宋体" w:hAnsi="宋体" w:eastAsia="宋体" w:cs="宋体"/>
          <w:sz w:val="36"/>
          <w:szCs w:val="36"/>
        </w:rPr>
      </w:pPr>
      <w:r>
        <w:rPr>
          <w:rFonts w:hint="eastAsia" w:ascii="宋体" w:hAnsi="宋体" w:eastAsia="宋体" w:cs="宋体"/>
          <w:sz w:val="36"/>
          <w:szCs w:val="36"/>
        </w:rPr>
        <w:t>企业应收账款资产证券化</w:t>
      </w:r>
      <w:bookmarkEnd w:id="1"/>
      <w:r>
        <w:rPr>
          <w:rFonts w:hint="eastAsia" w:ascii="宋体" w:hAnsi="宋体" w:eastAsia="宋体" w:cs="宋体"/>
          <w:sz w:val="36"/>
          <w:szCs w:val="36"/>
        </w:rPr>
        <w:t>介绍</w:t>
      </w:r>
    </w:p>
    <w:p>
      <w:pPr>
        <w:adjustRightInd w:val="0"/>
        <w:snapToGrid w:val="0"/>
        <w:spacing w:line="360" w:lineRule="auto"/>
        <w:ind w:firstLine="560"/>
        <w:jc w:val="left"/>
        <w:rPr>
          <w:rFonts w:hint="eastAsia" w:ascii="宋体" w:hAnsi="宋体" w:eastAsia="宋体" w:cs="宋体"/>
          <w:sz w:val="28"/>
          <w:szCs w:val="28"/>
        </w:rPr>
      </w:pPr>
      <w:r>
        <w:rPr>
          <w:rFonts w:hint="eastAsia" w:ascii="宋体" w:hAnsi="宋体" w:eastAsia="宋体" w:cs="宋体"/>
          <w:sz w:val="28"/>
          <w:szCs w:val="28"/>
        </w:rPr>
        <w:t>一、企业资产证券化基本概念</w:t>
      </w:r>
    </w:p>
    <w:p>
      <w:pPr>
        <w:adjustRightInd w:val="0"/>
        <w:snapToGrid w:val="0"/>
        <w:spacing w:line="360" w:lineRule="auto"/>
        <w:ind w:firstLine="482"/>
        <w:rPr>
          <w:rFonts w:hint="eastAsia" w:ascii="宋体" w:hAnsi="宋体" w:eastAsia="宋体" w:cs="宋体"/>
          <w:b/>
          <w:bCs/>
          <w:sz w:val="24"/>
        </w:rPr>
      </w:pPr>
      <w:r>
        <w:rPr>
          <w:rFonts w:hint="eastAsia" w:ascii="宋体" w:hAnsi="宋体" w:eastAsia="宋体" w:cs="宋体"/>
          <w:b/>
          <w:bCs/>
          <w:sz w:val="24"/>
        </w:rPr>
        <w:t>（一）企业资产证券化定义</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证券公司、基金管理公司子公司等相关主体开展的，以基础资产所产生的现金流为偿付支持，通过设立特殊目的载体（SPV），采用结构化等方式进行信用增级，在此基础上发行资产支持证券的业务活动。</w:t>
      </w:r>
    </w:p>
    <w:p>
      <w:pPr>
        <w:adjustRightInd w:val="0"/>
        <w:snapToGrid w:val="0"/>
        <w:spacing w:line="360" w:lineRule="auto"/>
        <w:ind w:firstLine="482"/>
        <w:rPr>
          <w:rFonts w:hint="eastAsia" w:ascii="宋体" w:hAnsi="宋体" w:eastAsia="宋体" w:cs="宋体"/>
          <w:b/>
          <w:bCs/>
          <w:sz w:val="24"/>
        </w:rPr>
      </w:pPr>
      <w:r>
        <w:rPr>
          <w:rFonts w:hint="eastAsia" w:ascii="宋体" w:hAnsi="宋体" w:eastAsia="宋体" w:cs="宋体"/>
          <w:b/>
          <w:bCs/>
          <w:sz w:val="24"/>
        </w:rPr>
        <w:t>（二）基础资产</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1.定义</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符合法律法规规定，权属明确，可以产生独立、可预测的现金流且可特定化的单项或组合型的财产权利或者财产。</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2.类型</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应收账款、小额贷款债权、租赁债权等债权类资产，供水、供电、供气等未来收益权资产，信托受益权，以及不动产财产或不动产收益权等。</w:t>
      </w:r>
    </w:p>
    <w:p>
      <w:pPr>
        <w:adjustRightInd w:val="0"/>
        <w:snapToGrid w:val="0"/>
        <w:spacing w:line="360" w:lineRule="auto"/>
        <w:ind w:firstLine="482"/>
        <w:rPr>
          <w:rFonts w:hint="eastAsia" w:ascii="宋体" w:hAnsi="宋体" w:eastAsia="宋体" w:cs="宋体"/>
          <w:b/>
          <w:bCs/>
          <w:sz w:val="24"/>
        </w:rPr>
      </w:pPr>
      <w:r>
        <w:rPr>
          <w:rFonts w:hint="eastAsia" w:ascii="宋体" w:hAnsi="宋体" w:eastAsia="宋体" w:cs="宋体"/>
          <w:b/>
          <w:bCs/>
          <w:sz w:val="24"/>
        </w:rPr>
        <w:t>（三）主要参与主体</w:t>
      </w:r>
    </w:p>
    <w:tbl>
      <w:tblPr>
        <w:tblStyle w:val="8"/>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5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trPr>
        <w:tc>
          <w:tcPr>
            <w:tcW w:w="24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宋体" w:hAnsi="宋体" w:eastAsia="宋体" w:cs="宋体"/>
                <w:bCs/>
                <w:kern w:val="0"/>
                <w:sz w:val="24"/>
              </w:rPr>
            </w:pPr>
            <w:r>
              <w:rPr>
                <w:rFonts w:hint="eastAsia" w:ascii="宋体" w:hAnsi="宋体" w:eastAsia="宋体" w:cs="宋体"/>
                <w:bCs/>
                <w:kern w:val="0"/>
                <w:sz w:val="24"/>
              </w:rPr>
              <w:t>资产支持专项计划</w:t>
            </w:r>
          </w:p>
        </w:tc>
        <w:tc>
          <w:tcPr>
            <w:tcW w:w="58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rPr>
                <w:rFonts w:hint="eastAsia" w:ascii="宋体" w:hAnsi="宋体" w:eastAsia="宋体" w:cs="宋体"/>
                <w:kern w:val="0"/>
                <w:sz w:val="24"/>
              </w:rPr>
            </w:pPr>
            <w:r>
              <w:rPr>
                <w:rFonts w:hint="eastAsia" w:ascii="宋体" w:hAnsi="宋体" w:eastAsia="宋体" w:cs="宋体"/>
                <w:kern w:val="0"/>
                <w:sz w:val="24"/>
              </w:rPr>
              <w:t>证券化产品的发行人，证券公司或基金管理公司子公司为开展资产证券化业务专门设立的特殊目的载体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24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宋体" w:hAnsi="宋体" w:eastAsia="宋体" w:cs="宋体"/>
                <w:bCs/>
                <w:kern w:val="0"/>
                <w:sz w:val="24"/>
              </w:rPr>
            </w:pPr>
            <w:r>
              <w:rPr>
                <w:rFonts w:hint="eastAsia" w:ascii="宋体" w:hAnsi="宋体" w:eastAsia="宋体" w:cs="宋体"/>
                <w:bCs/>
                <w:kern w:val="0"/>
                <w:sz w:val="24"/>
              </w:rPr>
              <w:t>原始权益人</w:t>
            </w:r>
          </w:p>
        </w:tc>
        <w:tc>
          <w:tcPr>
            <w:tcW w:w="58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rPr>
                <w:rFonts w:hint="eastAsia" w:ascii="宋体" w:hAnsi="宋体" w:eastAsia="宋体" w:cs="宋体"/>
                <w:kern w:val="0"/>
                <w:sz w:val="24"/>
              </w:rPr>
            </w:pPr>
            <w:r>
              <w:rPr>
                <w:rFonts w:hint="eastAsia" w:ascii="宋体" w:hAnsi="宋体" w:eastAsia="宋体" w:cs="宋体"/>
                <w:kern w:val="0"/>
                <w:sz w:val="24"/>
              </w:rPr>
              <w:t>融资人，基础资产原始所有人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trPr>
        <w:tc>
          <w:tcPr>
            <w:tcW w:w="24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宋体" w:hAnsi="宋体" w:eastAsia="宋体" w:cs="宋体"/>
                <w:bCs/>
                <w:kern w:val="0"/>
                <w:sz w:val="24"/>
              </w:rPr>
            </w:pPr>
            <w:r>
              <w:rPr>
                <w:rFonts w:hint="eastAsia" w:ascii="宋体" w:hAnsi="宋体" w:eastAsia="宋体" w:cs="宋体"/>
                <w:bCs/>
                <w:kern w:val="0"/>
                <w:sz w:val="24"/>
              </w:rPr>
              <w:t>资产支持证券持有人</w:t>
            </w:r>
          </w:p>
        </w:tc>
        <w:tc>
          <w:tcPr>
            <w:tcW w:w="58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rPr>
                <w:rFonts w:hint="eastAsia" w:ascii="宋体" w:hAnsi="宋体" w:eastAsia="宋体" w:cs="宋体"/>
                <w:kern w:val="0"/>
                <w:sz w:val="24"/>
              </w:rPr>
            </w:pPr>
            <w:r>
              <w:rPr>
                <w:rFonts w:hint="eastAsia" w:ascii="宋体" w:hAnsi="宋体" w:eastAsia="宋体" w:cs="宋体"/>
                <w:kern w:val="0"/>
                <w:sz w:val="24"/>
              </w:rPr>
              <w:t>资金供给方，购买资产支持证券，获得固定收益及/或浮动收益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1" w:hRule="atLeast"/>
        </w:trPr>
        <w:tc>
          <w:tcPr>
            <w:tcW w:w="24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宋体" w:hAnsi="宋体" w:eastAsia="宋体" w:cs="宋体"/>
                <w:kern w:val="0"/>
                <w:sz w:val="24"/>
              </w:rPr>
            </w:pPr>
            <w:r>
              <w:rPr>
                <w:rFonts w:hint="eastAsia" w:ascii="宋体" w:hAnsi="宋体" w:eastAsia="宋体" w:cs="宋体"/>
                <w:bCs/>
                <w:kern w:val="0"/>
                <w:sz w:val="24"/>
              </w:rPr>
              <w:t>计划管理人</w:t>
            </w:r>
          </w:p>
          <w:p>
            <w:pPr>
              <w:adjustRightInd w:val="0"/>
              <w:snapToGrid w:val="0"/>
              <w:spacing w:line="240" w:lineRule="auto"/>
              <w:ind w:firstLine="0" w:firstLineChars="0"/>
              <w:jc w:val="center"/>
              <w:rPr>
                <w:rFonts w:hint="eastAsia" w:ascii="宋体" w:hAnsi="宋体" w:eastAsia="宋体" w:cs="宋体"/>
                <w:kern w:val="0"/>
                <w:sz w:val="24"/>
              </w:rPr>
            </w:pPr>
            <w:r>
              <w:rPr>
                <w:rFonts w:hint="eastAsia" w:ascii="宋体" w:hAnsi="宋体" w:eastAsia="宋体" w:cs="宋体"/>
                <w:bCs/>
                <w:kern w:val="0"/>
                <w:sz w:val="24"/>
              </w:rPr>
              <w:t>承销商</w:t>
            </w:r>
          </w:p>
        </w:tc>
        <w:tc>
          <w:tcPr>
            <w:tcW w:w="58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rPr>
                <w:rFonts w:hint="eastAsia" w:ascii="宋体" w:hAnsi="宋体" w:eastAsia="宋体" w:cs="宋体"/>
                <w:kern w:val="0"/>
                <w:sz w:val="24"/>
              </w:rPr>
            </w:pPr>
            <w:r>
              <w:rPr>
                <w:rFonts w:hint="eastAsia" w:ascii="宋体" w:hAnsi="宋体" w:eastAsia="宋体" w:cs="宋体"/>
                <w:kern w:val="0"/>
                <w:sz w:val="24"/>
              </w:rPr>
              <w:t>接受原始权益人委托设立SPV、作为受托人代表SPV行使权利和义务；</w:t>
            </w:r>
          </w:p>
          <w:p>
            <w:pPr>
              <w:adjustRightInd w:val="0"/>
              <w:snapToGrid w:val="0"/>
              <w:spacing w:line="240" w:lineRule="auto"/>
              <w:ind w:firstLine="0" w:firstLineChars="0"/>
              <w:rPr>
                <w:rFonts w:hint="eastAsia" w:ascii="宋体" w:hAnsi="宋体" w:eastAsia="宋体" w:cs="宋体"/>
                <w:kern w:val="0"/>
                <w:sz w:val="24"/>
              </w:rPr>
            </w:pPr>
            <w:r>
              <w:rPr>
                <w:rFonts w:hint="eastAsia" w:ascii="宋体" w:hAnsi="宋体" w:eastAsia="宋体" w:cs="宋体"/>
                <w:kern w:val="0"/>
                <w:sz w:val="24"/>
              </w:rPr>
              <w:t>结构设计、资产选择、现金流分析、定价、起草发行文件、证券承销、申报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trPr>
        <w:tc>
          <w:tcPr>
            <w:tcW w:w="24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宋体" w:hAnsi="宋体" w:eastAsia="宋体" w:cs="宋体"/>
                <w:bCs/>
                <w:kern w:val="0"/>
                <w:sz w:val="24"/>
              </w:rPr>
            </w:pPr>
            <w:r>
              <w:rPr>
                <w:rFonts w:hint="eastAsia" w:ascii="宋体" w:hAnsi="宋体" w:eastAsia="宋体" w:cs="宋体"/>
                <w:bCs/>
                <w:kern w:val="0"/>
                <w:sz w:val="24"/>
              </w:rPr>
              <w:t>律师</w:t>
            </w:r>
          </w:p>
        </w:tc>
        <w:tc>
          <w:tcPr>
            <w:tcW w:w="58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rPr>
                <w:rFonts w:hint="eastAsia" w:ascii="宋体" w:hAnsi="宋体" w:eastAsia="宋体" w:cs="宋体"/>
                <w:kern w:val="0"/>
                <w:sz w:val="24"/>
              </w:rPr>
            </w:pPr>
            <w:r>
              <w:rPr>
                <w:rFonts w:hint="eastAsia" w:ascii="宋体" w:hAnsi="宋体" w:eastAsia="宋体" w:cs="宋体"/>
                <w:kern w:val="0"/>
                <w:sz w:val="24"/>
              </w:rPr>
              <w:t>起草发行文件和法律协议、协助解决法律、结构问题、协助报批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24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宋体" w:hAnsi="宋体" w:eastAsia="宋体" w:cs="宋体"/>
                <w:bCs/>
                <w:kern w:val="0"/>
                <w:sz w:val="24"/>
              </w:rPr>
            </w:pPr>
            <w:r>
              <w:rPr>
                <w:rFonts w:hint="eastAsia" w:ascii="宋体" w:hAnsi="宋体" w:eastAsia="宋体" w:cs="宋体"/>
                <w:bCs/>
                <w:kern w:val="0"/>
                <w:sz w:val="24"/>
              </w:rPr>
              <w:t>会计师/评估机构</w:t>
            </w:r>
          </w:p>
        </w:tc>
        <w:tc>
          <w:tcPr>
            <w:tcW w:w="58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rPr>
                <w:rFonts w:hint="eastAsia" w:ascii="宋体" w:hAnsi="宋体" w:eastAsia="宋体" w:cs="宋体"/>
                <w:kern w:val="0"/>
                <w:sz w:val="24"/>
              </w:rPr>
            </w:pPr>
            <w:r>
              <w:rPr>
                <w:rFonts w:hint="eastAsia" w:ascii="宋体" w:hAnsi="宋体" w:eastAsia="宋体" w:cs="宋体"/>
                <w:kern w:val="0"/>
                <w:sz w:val="24"/>
              </w:rPr>
              <w:t>提供基础资产的财务信息、现金流分析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24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宋体" w:hAnsi="宋体" w:eastAsia="宋体" w:cs="宋体"/>
                <w:bCs/>
                <w:kern w:val="0"/>
                <w:sz w:val="24"/>
              </w:rPr>
            </w:pPr>
            <w:r>
              <w:rPr>
                <w:rFonts w:hint="eastAsia" w:ascii="宋体" w:hAnsi="宋体" w:eastAsia="宋体" w:cs="宋体"/>
                <w:bCs/>
                <w:kern w:val="0"/>
                <w:sz w:val="24"/>
              </w:rPr>
              <w:t>评级机构</w:t>
            </w:r>
          </w:p>
        </w:tc>
        <w:tc>
          <w:tcPr>
            <w:tcW w:w="58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rPr>
                <w:rFonts w:hint="eastAsia" w:ascii="宋体" w:hAnsi="宋体" w:eastAsia="宋体" w:cs="宋体"/>
                <w:kern w:val="0"/>
                <w:sz w:val="24"/>
              </w:rPr>
            </w:pPr>
            <w:r>
              <w:rPr>
                <w:rFonts w:hint="eastAsia" w:ascii="宋体" w:hAnsi="宋体" w:eastAsia="宋体" w:cs="宋体"/>
                <w:kern w:val="0"/>
                <w:sz w:val="24"/>
              </w:rPr>
              <w:t>出具评级报告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24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宋体" w:hAnsi="宋体" w:eastAsia="宋体" w:cs="宋体"/>
                <w:bCs/>
                <w:kern w:val="0"/>
                <w:sz w:val="24"/>
              </w:rPr>
            </w:pPr>
            <w:r>
              <w:rPr>
                <w:rFonts w:hint="eastAsia" w:ascii="宋体" w:hAnsi="宋体" w:eastAsia="宋体" w:cs="宋体"/>
                <w:bCs/>
                <w:kern w:val="0"/>
                <w:sz w:val="24"/>
              </w:rPr>
              <w:t>托管银行</w:t>
            </w:r>
          </w:p>
        </w:tc>
        <w:tc>
          <w:tcPr>
            <w:tcW w:w="58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rPr>
                <w:rFonts w:hint="eastAsia" w:ascii="宋体" w:hAnsi="宋体" w:eastAsia="宋体" w:cs="宋体"/>
                <w:kern w:val="0"/>
                <w:sz w:val="24"/>
              </w:rPr>
            </w:pPr>
            <w:r>
              <w:rPr>
                <w:rFonts w:hint="eastAsia" w:ascii="宋体" w:hAnsi="宋体" w:eastAsia="宋体" w:cs="宋体"/>
                <w:kern w:val="0"/>
                <w:sz w:val="24"/>
              </w:rPr>
              <w:t>提供托管服务</w:t>
            </w:r>
          </w:p>
        </w:tc>
      </w:tr>
    </w:tbl>
    <w:p>
      <w:pPr>
        <w:adjustRightInd w:val="0"/>
        <w:snapToGrid w:val="0"/>
        <w:spacing w:line="360" w:lineRule="auto"/>
        <w:ind w:firstLine="482"/>
        <w:rPr>
          <w:rFonts w:hint="eastAsia" w:ascii="宋体" w:hAnsi="宋体" w:eastAsia="宋体" w:cs="宋体"/>
          <w:b/>
          <w:bCs/>
          <w:sz w:val="24"/>
        </w:rPr>
      </w:pPr>
    </w:p>
    <w:p>
      <w:pPr>
        <w:adjustRightInd w:val="0"/>
        <w:snapToGrid w:val="0"/>
        <w:spacing w:line="360" w:lineRule="auto"/>
        <w:ind w:firstLine="482"/>
        <w:rPr>
          <w:rFonts w:hint="eastAsia" w:ascii="宋体" w:hAnsi="宋体" w:eastAsia="宋体" w:cs="宋体"/>
          <w:b/>
          <w:bCs/>
          <w:sz w:val="24"/>
        </w:rPr>
      </w:pPr>
      <w:r>
        <w:rPr>
          <w:rFonts w:hint="eastAsia" w:ascii="宋体" w:hAnsi="宋体" w:eastAsia="宋体" w:cs="宋体"/>
          <w:b/>
          <w:bCs/>
          <w:sz w:val="24"/>
        </w:rPr>
        <w:t>（四）资产证券化的优势</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1.突破融资瓶颈</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一些发债存在制度障碍或者达到监管指标上限的企业以及资产负债率过高导致其发债比较困难的企业，可以通过资产证券化进入信用资本市场。</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2.降低融资成本</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基础资产的信用状况与发起人的信用状况相互独立，同时通过内外部的信用增进安排，可获得更高的信用评级，从而取得更低的发行成本。</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3.优化财务状况</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增强企业资产流动性，优化企业资产结构。</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4.改变商业模式</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针对表内固定资产（如商业物业等），Pre-REITs等形式可做到轻资产模式物业表外运营，减少资产折旧等造成的盈利压力。</w:t>
      </w:r>
    </w:p>
    <w:p>
      <w:pPr>
        <w:adjustRightInd w:val="0"/>
        <w:snapToGrid w:val="0"/>
        <w:spacing w:line="360" w:lineRule="auto"/>
        <w:ind w:firstLine="560"/>
        <w:jc w:val="left"/>
        <w:rPr>
          <w:rFonts w:hint="eastAsia" w:ascii="宋体" w:hAnsi="宋体" w:eastAsia="宋体" w:cs="宋体"/>
          <w:sz w:val="28"/>
          <w:szCs w:val="28"/>
        </w:rPr>
      </w:pPr>
      <w:r>
        <w:rPr>
          <w:rFonts w:hint="eastAsia" w:ascii="宋体" w:hAnsi="宋体" w:eastAsia="宋体" w:cs="宋体"/>
          <w:sz w:val="28"/>
          <w:szCs w:val="28"/>
        </w:rPr>
        <w:t>二、企业应收账款资产证券化</w:t>
      </w:r>
      <w:bookmarkEnd w:id="0"/>
      <w:r>
        <w:rPr>
          <w:rFonts w:hint="eastAsia" w:ascii="宋体" w:hAnsi="宋体" w:eastAsia="宋体" w:cs="宋体"/>
          <w:sz w:val="28"/>
          <w:szCs w:val="28"/>
        </w:rPr>
        <w:t>介绍</w:t>
      </w:r>
    </w:p>
    <w:p>
      <w:pPr>
        <w:adjustRightInd w:val="0"/>
        <w:snapToGrid w:val="0"/>
        <w:spacing w:line="360" w:lineRule="auto"/>
        <w:ind w:firstLine="482"/>
        <w:rPr>
          <w:rFonts w:hint="eastAsia" w:ascii="宋体" w:hAnsi="宋体" w:eastAsia="宋体" w:cs="宋体"/>
          <w:b/>
          <w:bCs/>
          <w:sz w:val="24"/>
        </w:rPr>
      </w:pPr>
      <w:r>
        <w:rPr>
          <w:rFonts w:hint="eastAsia" w:ascii="宋体" w:hAnsi="宋体" w:eastAsia="宋体" w:cs="宋体"/>
          <w:b/>
          <w:bCs/>
          <w:sz w:val="24"/>
        </w:rPr>
        <w:t>（一）企业应收账款资产证券化基本概念</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1.企业应收账款是指企业因履行合同项下销售商品、提供劳务等经营活动的义务后获得的付款请求权，不包括因持有票据或其他有价证券而产生的付款请求权。</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2.建筑施工企业应收账款的资产特征体现在，应收账款基于合同产生，有明确的合同文本，交易基础真实；账款支付的期限及日期明确，未来现金流稳定可预测；针对不同项目的债务人不同，资产相对分散。将应收账款作为合理的基础资产，使得对其进行资产证券化具有可行性。</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3.应收账款资产证券化是以企业应收账款为基础资产而发行资产支持证券的活动，基于企业经营活动中应收账款在未来产生稳定现金流的前提下，企业以应收账款作为基础资产，以所产生的现金流为偿付支持，通过结构化等方式进行信用增级发行资产支持证券进行融资。</w:t>
      </w:r>
    </w:p>
    <w:p>
      <w:pPr>
        <w:numPr>
          <w:ilvl w:val="0"/>
          <w:numId w:val="1"/>
        </w:numPr>
        <w:adjustRightInd w:val="0"/>
        <w:snapToGrid w:val="0"/>
        <w:spacing w:line="360" w:lineRule="auto"/>
        <w:ind w:firstLineChars="0"/>
        <w:rPr>
          <w:rFonts w:hint="eastAsia" w:ascii="宋体" w:hAnsi="宋体" w:eastAsia="宋体" w:cs="宋体"/>
          <w:b/>
          <w:bCs/>
          <w:sz w:val="24"/>
        </w:rPr>
      </w:pPr>
      <w:r>
        <w:rPr>
          <w:rFonts w:hint="eastAsia" w:ascii="宋体" w:hAnsi="宋体" w:eastAsia="宋体" w:cs="宋体"/>
          <w:b/>
          <w:bCs/>
          <w:sz w:val="24"/>
        </w:rPr>
        <w:t>企业应收账款资产证券化的运作模式</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drawing>
          <wp:inline distT="0" distB="0" distL="114300" distR="114300">
            <wp:extent cx="4700905" cy="2535555"/>
            <wp:effectExtent l="0" t="0" r="4445" b="17145"/>
            <wp:docPr id="1" name="图片 1" descr="640.web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40.webp (1)"/>
                    <pic:cNvPicPr>
                      <a:picLocks noChangeAspect="1"/>
                    </pic:cNvPicPr>
                  </pic:nvPicPr>
                  <pic:blipFill>
                    <a:blip r:embed="rId4"/>
                    <a:stretch>
                      <a:fillRect/>
                    </a:stretch>
                  </pic:blipFill>
                  <pic:spPr>
                    <a:xfrm>
                      <a:off x="0" y="0"/>
                      <a:ext cx="4700905" cy="2535555"/>
                    </a:xfrm>
                    <a:prstGeom prst="rect">
                      <a:avLst/>
                    </a:prstGeom>
                    <a:noFill/>
                    <a:ln w="9525">
                      <a:noFill/>
                    </a:ln>
                  </pic:spPr>
                </pic:pic>
              </a:graphicData>
            </a:graphic>
          </wp:inline>
        </w:drawing>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1.确定基础资产、组建资产池。原始权益人（发起人）根据自身融资需求，对应收账款进行甄别选出符合要求的基础资产，也可筛选多个资产组成资产池。</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2.设立特殊目的实体(Special Purpose Vehicle,SPV)。特殊目的实体是资产证券化的主体，其设立目的在于将证券化资产与原始权益人其他资产隔离，以便完成资产受让。根据《管理规定》第四条规定，建筑企业可以委托证券公司、基金管理公司子公司发行资产支持专项计划作为特殊目的载体SPV。</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3.真实出售。原始权益人向SPV进行基础资产的真实出售。基础资产只有经过真实出售，才能够和原始权益人的经营风险相隔离。如原始权益人破产，其债权人和股东对基础资产无任何追索权；如果基础资产不足以偿还本息，投资者的追索权也仅限于基础资产。</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4.证券销售。SPV采取公开发售或私募方式将经过信用评级的证券交给证券承销商包装销售，承销商将证券销售给投资者。</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5.支付对价。证券承销商将发行证券的收入交付给SPV，并由SPV按约定价格向原始权益人支付收购证券化资产的对价。</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6.清偿证券。一般业务模式下，SPV在合同约定的证券偿付日按时、足额地向投资者偿付本息。本息全部偿付完毕，资产池产生的现金流尚有剩余的，将被返还给原始权益人，资产证券化交易的全部过程就此结束。</w:t>
      </w:r>
    </w:p>
    <w:p>
      <w:pPr>
        <w:adjustRightInd w:val="0"/>
        <w:snapToGrid w:val="0"/>
        <w:spacing w:line="360" w:lineRule="auto"/>
        <w:ind w:firstLine="482"/>
        <w:rPr>
          <w:rFonts w:hint="eastAsia" w:ascii="宋体" w:hAnsi="宋体" w:eastAsia="宋体" w:cs="宋体"/>
          <w:b/>
          <w:bCs/>
          <w:sz w:val="24"/>
        </w:rPr>
      </w:pPr>
      <w:r>
        <w:rPr>
          <w:rFonts w:hint="eastAsia" w:ascii="宋体" w:hAnsi="宋体" w:eastAsia="宋体" w:cs="宋体"/>
          <w:b/>
          <w:bCs/>
          <w:sz w:val="24"/>
        </w:rPr>
        <w:t>（三）建筑施工企业发行资产证券化的优势</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1.降低应收账款占比，避免因应收账款占比过高可能造成的企业财务风险，提高资金利用率</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建筑施工企业自有资金难以保证兼顾自身运营及项目施工成本支出，一旦应收账款引起坏账，严重情况下将会导致企业资金链断裂，甚至面临破产的风险。因应收账款比例过大，导致公司为继续经营而对外借款，使得企业财务负担加重。</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由于《建筑施工合同》中约定的付款方式大多是按进度分期付款，造成众多企业施工中需要先行垫付，没有及时的资金回流，这增加了企业成本，降低了流动资金的周转率。</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通过发行应收账款资产证券化产品，可降低应收账款占比，避免因应收账款占比过高可能造成的企业财务风险，提高资金利用率。</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2.金融行业监管政策为建筑施工企业进行应收账款证券化提供发展空间</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自资管新规发布以来，资管业务环境逐步趋严，针对非标准化债权资产的资管业务已被叫停，此外通过资金池实施“借短投长”投资非标债权的传统路径已被封死。因资产证券化业务不属于资管新规规制范围，其通过对债权类资产实施证券化，从而达到将非标转化资产转化为标准化资产的目的，进而为企业打开融资渠道。监管政策为资产证券化的发展提供了市场空间。</w:t>
      </w:r>
    </w:p>
    <w:p>
      <w:pPr>
        <w:adjustRightInd w:val="0"/>
        <w:snapToGrid w:val="0"/>
        <w:spacing w:line="360" w:lineRule="auto"/>
        <w:ind w:firstLine="482"/>
        <w:rPr>
          <w:rFonts w:hint="eastAsia" w:ascii="宋体" w:hAnsi="宋体" w:eastAsia="宋体" w:cs="宋体"/>
          <w:b/>
          <w:bCs/>
          <w:sz w:val="24"/>
        </w:rPr>
      </w:pPr>
      <w:r>
        <w:rPr>
          <w:rFonts w:hint="eastAsia" w:ascii="宋体" w:hAnsi="宋体" w:eastAsia="宋体" w:cs="宋体"/>
          <w:b/>
          <w:bCs/>
          <w:sz w:val="24"/>
        </w:rPr>
        <w:t>（四）建筑施工企业应收账款资产证券化产品发行条件</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1.应收账款债务人影子评级一般在AA及以上或资产支持专项计划增信主体评级AA及以上</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2.基础资产标准</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（1）应收账款基于真实、合法的交易活动产生，交易对价公允，交易合同合法有效；</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（2）原始权益人已经履行了合同项下的义务，合同付款条件已满足，且债务人履行其付款义务不存在抗辩事由和抵销情形；</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（3）作为基础资产的应收账款可特定化，金额、付款时间应当明确、无争议（根据建筑施工合同和验工计价单）；</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（4）基础资产权属清晰明确，无附带抵押、质押等担保负担或者其他权利限制；</w:t>
      </w:r>
    </w:p>
    <w:p>
      <w:pPr>
        <w:adjustRightInd w:val="0"/>
        <w:snapToGrid w:val="0"/>
        <w:spacing w:line="360" w:lineRule="auto"/>
        <w:ind w:firstLine="480"/>
        <w:rPr>
          <w:rFonts w:hint="eastAsia" w:ascii="宋体" w:hAnsi="宋体" w:eastAsia="宋体" w:cs="宋体"/>
          <w:b/>
          <w:bCs/>
          <w:sz w:val="30"/>
          <w:szCs w:val="30"/>
        </w:rPr>
      </w:pPr>
      <w:r>
        <w:rPr>
          <w:rFonts w:hint="eastAsia" w:ascii="宋体" w:hAnsi="宋体" w:eastAsia="宋体" w:cs="宋体"/>
          <w:sz w:val="24"/>
        </w:rPr>
        <w:t>（5）基础资产具有分散性，在选择资产时应注重资产的债权债务关系实质，避免将 “某一集团”资产装入一个资产池，保证基础资产债务人至少10家且不存在关联关系。</w:t>
      </w:r>
    </w:p>
    <w:p>
      <w:pPr>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rPr>
          <w:rFonts w:hint="eastAsia" w:ascii="宋体" w:hAnsi="宋体" w:eastAsia="宋体" w:cs="宋体"/>
        </w:rPr>
      </w:pPr>
    </w:p>
    <w:p>
      <w:pPr>
        <w:spacing w:line="520" w:lineRule="exact"/>
        <w:ind w:firstLine="0" w:firstLineChars="0"/>
        <w:rPr>
          <w:rFonts w:hint="eastAsia" w:ascii="宋体" w:hAnsi="宋体" w:eastAsia="宋体" w:cs="宋体"/>
          <w:bCs/>
          <w:sz w:val="28"/>
          <w:szCs w:val="28"/>
        </w:rPr>
      </w:pPr>
      <w:bookmarkStart w:id="2" w:name="_Toc29875_WPSOffice_Level1"/>
      <w:r>
        <w:rPr>
          <w:rFonts w:hint="eastAsia" w:ascii="宋体" w:hAnsi="宋体" w:eastAsia="宋体" w:cs="宋体"/>
          <w:bCs/>
          <w:sz w:val="28"/>
          <w:szCs w:val="28"/>
        </w:rPr>
        <w:t>附件2</w:t>
      </w:r>
    </w:p>
    <w:p>
      <w:pPr>
        <w:adjustRightInd w:val="0"/>
        <w:snapToGrid w:val="0"/>
        <w:spacing w:line="360" w:lineRule="auto"/>
        <w:ind w:firstLine="0" w:firstLineChars="0"/>
        <w:jc w:val="center"/>
        <w:rPr>
          <w:rFonts w:hint="eastAsia" w:ascii="宋体" w:hAnsi="宋体" w:eastAsia="宋体" w:cs="宋体"/>
          <w:sz w:val="36"/>
          <w:szCs w:val="36"/>
        </w:rPr>
      </w:pPr>
    </w:p>
    <w:p>
      <w:pPr>
        <w:adjustRightInd w:val="0"/>
        <w:snapToGrid w:val="0"/>
        <w:spacing w:line="360" w:lineRule="auto"/>
        <w:ind w:firstLine="0" w:firstLineChars="0"/>
        <w:jc w:val="center"/>
        <w:rPr>
          <w:rFonts w:hint="eastAsia" w:ascii="宋体" w:hAnsi="宋体" w:eastAsia="宋体" w:cs="宋体"/>
          <w:sz w:val="36"/>
          <w:szCs w:val="36"/>
        </w:rPr>
      </w:pPr>
      <w:r>
        <w:rPr>
          <w:rFonts w:hint="eastAsia" w:ascii="宋体" w:hAnsi="宋体" w:eastAsia="宋体" w:cs="宋体"/>
          <w:sz w:val="36"/>
          <w:szCs w:val="36"/>
        </w:rPr>
        <w:t>PPP项目资产证券化</w:t>
      </w:r>
      <w:bookmarkEnd w:id="2"/>
      <w:r>
        <w:rPr>
          <w:rFonts w:hint="eastAsia" w:ascii="宋体" w:hAnsi="宋体" w:eastAsia="宋体" w:cs="宋体"/>
          <w:sz w:val="36"/>
          <w:szCs w:val="36"/>
        </w:rPr>
        <w:t>介绍</w:t>
      </w:r>
    </w:p>
    <w:p>
      <w:pPr>
        <w:adjustRightInd w:val="0"/>
        <w:snapToGrid w:val="0"/>
        <w:spacing w:line="360" w:lineRule="auto"/>
        <w:ind w:firstLine="560"/>
        <w:jc w:val="left"/>
        <w:rPr>
          <w:rFonts w:hint="eastAsia" w:ascii="宋体" w:hAnsi="宋体" w:eastAsia="宋体" w:cs="宋体"/>
          <w:sz w:val="28"/>
          <w:szCs w:val="28"/>
        </w:rPr>
      </w:pPr>
      <w:bookmarkStart w:id="3" w:name="_Toc26092_WPSOffice_Level1"/>
      <w:r>
        <w:rPr>
          <w:rFonts w:hint="eastAsia" w:ascii="宋体" w:hAnsi="宋体" w:eastAsia="宋体" w:cs="宋体"/>
          <w:sz w:val="28"/>
          <w:szCs w:val="28"/>
        </w:rPr>
        <w:t>一、PPP项目资产证券化的基本概念</w:t>
      </w:r>
      <w:bookmarkEnd w:id="3"/>
    </w:p>
    <w:p>
      <w:pPr>
        <w:adjustRightInd w:val="0"/>
        <w:snapToGrid w:val="0"/>
        <w:spacing w:line="360" w:lineRule="auto"/>
        <w:ind w:firstLine="482"/>
        <w:rPr>
          <w:rFonts w:hint="eastAsia" w:ascii="宋体" w:hAnsi="宋体" w:eastAsia="宋体" w:cs="宋体"/>
          <w:b/>
          <w:bCs/>
          <w:sz w:val="24"/>
        </w:rPr>
      </w:pPr>
      <w:r>
        <w:rPr>
          <w:rFonts w:hint="eastAsia" w:ascii="宋体" w:hAnsi="宋体" w:eastAsia="宋体" w:cs="宋体"/>
          <w:b/>
          <w:bCs/>
          <w:sz w:val="24"/>
        </w:rPr>
        <w:t>（一）含义</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PPP项目资产证券化（简称“PPP+ABS”）是以PPP项目所产生的现金流为基础资产，组建SPV，通过一定的结构安排，最终实现证券化的融资方式。</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其中PPP项目是指在基础设施及公共服务领域建立的一种长期合作关系。通常模式是由社会资本承担设计、建设、运营、维护基础设施的大部分工作，并通过“使用者付费”及必要的“政府付费”获得合理投资回报；政府部门负责基础设施及公共服务价格和质量监管，以保证公共利益最大化。</w:t>
      </w:r>
    </w:p>
    <w:p>
      <w:pPr>
        <w:adjustRightInd w:val="0"/>
        <w:snapToGrid w:val="0"/>
        <w:spacing w:line="360" w:lineRule="auto"/>
        <w:ind w:firstLine="482"/>
        <w:rPr>
          <w:rFonts w:hint="eastAsia" w:ascii="宋体" w:hAnsi="宋体" w:eastAsia="宋体" w:cs="宋体"/>
          <w:b/>
          <w:bCs/>
          <w:sz w:val="24"/>
        </w:rPr>
      </w:pPr>
      <w:r>
        <w:rPr>
          <w:rFonts w:hint="eastAsia" w:ascii="宋体" w:hAnsi="宋体" w:eastAsia="宋体" w:cs="宋体"/>
          <w:b/>
          <w:bCs/>
          <w:sz w:val="24"/>
        </w:rPr>
        <w:t>（二）分类</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PPP项目企业资产证券化业务的具体分类如下：</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1.按照项目阶段分类</w:t>
      </w:r>
    </w:p>
    <w:p>
      <w:pPr>
        <w:adjustRightInd w:val="0"/>
        <w:snapToGrid w:val="0"/>
        <w:spacing w:line="360" w:lineRule="auto"/>
        <w:ind w:firstLine="640"/>
        <w:jc w:val="center"/>
        <w:rPr>
          <w:rFonts w:hint="eastAsia" w:ascii="宋体" w:hAnsi="宋体" w:eastAsia="宋体" w:cs="宋体"/>
          <w:sz w:val="24"/>
        </w:rPr>
      </w:pPr>
      <w:r>
        <w:rPr>
          <w:rFonts w:hint="eastAsia" w:ascii="宋体" w:hAnsi="宋体" w:eastAsia="宋体" w:cs="宋体"/>
        </w:rPr>
        <w:drawing>
          <wp:inline distT="0" distB="0" distL="114300" distR="114300">
            <wp:extent cx="4872990" cy="2380615"/>
            <wp:effectExtent l="0" t="0" r="381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4872990" cy="2380615"/>
                    </a:xfrm>
                    <a:prstGeom prst="rect">
                      <a:avLst/>
                    </a:prstGeom>
                    <a:noFill/>
                    <a:ln w="9525">
                      <a:noFill/>
                    </a:ln>
                  </pic:spPr>
                </pic:pic>
              </a:graphicData>
            </a:graphic>
          </wp:inline>
        </w:drawing>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2.按照基础资产类型分类</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PPP项目主要包括市政供水、供暖、供气、医疗服务、养老服务、地下管廊、污水处理、环境保护、保障房、轨道交通等项目。</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其中收益权资产包括使用者付费模式下的收费收益权、政府付费模式下的财政补贴、可行性缺口补助模式下的收费收益权和财政补贴；债权资产主要包括PPP项目银行贷款、PPP项目融资租赁债权和企业应收账款/委托贷款/信托贷款；股权资产主要是指PPP项目公司股权或基金份额所有权。如下图：</w:t>
      </w:r>
    </w:p>
    <w:p>
      <w:pPr>
        <w:adjustRightInd w:val="0"/>
        <w:snapToGrid w:val="0"/>
        <w:spacing w:line="360" w:lineRule="auto"/>
        <w:ind w:firstLine="640"/>
        <w:rPr>
          <w:rFonts w:hint="eastAsia" w:ascii="宋体" w:hAnsi="宋体" w:eastAsia="宋体" w:cs="宋体"/>
          <w:sz w:val="24"/>
        </w:rPr>
      </w:pPr>
      <w:r>
        <w:rPr>
          <w:rFonts w:hint="eastAsia" w:ascii="宋体" w:hAnsi="宋体" w:eastAsia="宋体" w:cs="宋体"/>
        </w:rPr>
        <w:drawing>
          <wp:inline distT="0" distB="0" distL="114300" distR="114300">
            <wp:extent cx="5025390" cy="3126105"/>
            <wp:effectExtent l="0" t="0" r="3810" b="171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025390" cy="3126105"/>
                    </a:xfrm>
                    <a:prstGeom prst="rect">
                      <a:avLst/>
                    </a:prstGeom>
                    <a:noFill/>
                    <a:ln w="9525">
                      <a:noFill/>
                    </a:ln>
                  </pic:spPr>
                </pic:pic>
              </a:graphicData>
            </a:graphic>
          </wp:inline>
        </w:drawing>
      </w:r>
      <w:r>
        <w:rPr>
          <w:rFonts w:hint="eastAsia" w:ascii="宋体" w:hAnsi="宋体" w:eastAsia="宋体" w:cs="宋体"/>
          <w:sz w:val="24"/>
        </w:rPr>
        <w:t>（1）使用者付费</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使用者付费模式下的基础资产是项目公司在特许经营权范围内直接向最终使用者供给相关服务和基础设施而享有的收益权。由项目公司直接从最终用户处收取费用，以回收项目的建设和运营成本并获得合理收益。此模式下的PPP项目往往具有需求量可预测性强，现金流稳定且持续的特点。但特许经营权对被授予的资金实力、管理经验和技术等要求较高，因此在使用者付费模式下转让给SPV的基础资产一般是特许经营权产生的未来现金流入，而不是特性经营权的直接转让。这种模式的PPP项目主要包括市政供热和供水、城市管道天然气、道路收费权（铁路、公路、地铁等）机场收费权等等。</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在大多数使用者付费的PPP项目中，资产证券化的基础资产是收费收益权，这是由于对收费权的主体一般都有特殊的资质要求，收费权本身的转让目前无法办理变更和过户登记，比如高速公路收费权，而由于收益权都是建立在收费权的基础上的，因此此类项目都需要把收费权质押给专项计划，以确保基础资产(收费收益权)在专项计划名下，从而确保现金流的回收。</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（2）政府付费</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政府付费模式下的基础资产是PPP项目公司提供基础设施和服务而享有的财政付费的权利。政府付费是公用设施类和公共服务类项目中较为常用的付费机制，在一些公共交通项目中也会采用这种机制。这种模式下项目公司获得的财政付费和提供的基础设施和服务数量、质量和效率相挂钩，项目公司也不直接向最终使用者提供基础设施和服务，如垃圾处理、水源净化、市政道路等不具备收益性的基础设施项目。但这种模式下财政付费应遵循财政承受能力的相关要求，即不能超过一般公共预算支出的10%。因此，以财政付费为基础资产的PPP项目资产证券化要重点考虑政府财政支付能力、预算程序等影响。</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就非经营性PPP项目而言，政府财政付费一般分可用性服务费与运维绩效服务费。可用性服务费一般对应着新建及改建项目的建设总投资及其在运营期的回报，在项目建成两年后，可用性服务费对应的绩效考评已经通过，资产上无任何瑕疵和负担。这部分资产证券化可以不需要最终权益人承包商等来担保，实现和承包商的隔离。而运维绩效服务费一般对应运营期运营及维护成本，资产上对应着大量的运营及维护义务，只有通过每年绩效考评后才能获得现金流，能否获得现金流以及能够获得多少存在不确定性。因此可用性服务费是PPP资产证券化最具操作性的基础资产。</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（3）可行性缺口补助</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可行性缺口补助是指在使用者付费无法满足社会资本或项目公司的成本回收和合理回报时，由政府以财政补贴、股本投入、优惠贷款和其他优惠政策的形式，给予社会资本或项目公司的经济补助。这种模式通常运用于可经营性系数相对较低、财务效益相对较差、直接向最终用户提供服务但仅凭收费收入无法覆盖投资和运营回报的项目，例如科教文卫和保障房建设等领域。可行性缺口补助模式下的基础资产是政府财政补贴，权益人为项目公司，是优良的基础资产。在PPP项目合同下，地方政府按照事先公开的收益约定规则，应当支付或承担的财政补贴，可以视为持续、稳定的现金流，是不在负面清单上的基础资产。</w:t>
      </w:r>
    </w:p>
    <w:p>
      <w:pPr>
        <w:adjustRightInd w:val="0"/>
        <w:snapToGrid w:val="0"/>
        <w:spacing w:line="360" w:lineRule="auto"/>
        <w:ind w:firstLine="560"/>
        <w:jc w:val="left"/>
        <w:rPr>
          <w:rFonts w:hint="eastAsia" w:ascii="宋体" w:hAnsi="宋体" w:eastAsia="宋体" w:cs="宋体"/>
          <w:sz w:val="28"/>
          <w:szCs w:val="28"/>
        </w:rPr>
      </w:pPr>
      <w:bookmarkStart w:id="4" w:name="_Toc27236_WPSOffice_Level1"/>
      <w:r>
        <w:rPr>
          <w:rFonts w:hint="eastAsia" w:ascii="宋体" w:hAnsi="宋体" w:eastAsia="宋体" w:cs="宋体"/>
          <w:sz w:val="28"/>
          <w:szCs w:val="28"/>
        </w:rPr>
        <w:t>二、PPP项目资产证券化的</w:t>
      </w:r>
      <w:bookmarkEnd w:id="4"/>
      <w:r>
        <w:rPr>
          <w:rFonts w:hint="eastAsia" w:ascii="宋体" w:hAnsi="宋体" w:eastAsia="宋体" w:cs="宋体"/>
          <w:sz w:val="28"/>
          <w:szCs w:val="28"/>
        </w:rPr>
        <w:t>相关政策</w:t>
      </w:r>
    </w:p>
    <w:tbl>
      <w:tblPr>
        <w:tblStyle w:val="8"/>
        <w:tblW w:w="829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6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2" w:hRule="atLeast"/>
        </w:trPr>
        <w:tc>
          <w:tcPr>
            <w:tcW w:w="1838" w:type="dxa"/>
            <w:noWrap w:val="0"/>
            <w:vAlign w:val="center"/>
          </w:tcPr>
          <w:p>
            <w:pPr>
              <w:adjustRightInd w:val="0"/>
              <w:snapToGrid w:val="0"/>
              <w:spacing w:line="360" w:lineRule="auto"/>
              <w:ind w:firstLine="0" w:firstLineChars="0"/>
              <w:jc w:val="center"/>
              <w:rPr>
                <w:rFonts w:hint="eastAsia" w:ascii="宋体" w:hAnsi="宋体" w:eastAsia="宋体" w:cs="宋体"/>
                <w:kern w:val="0"/>
                <w:sz w:val="24"/>
              </w:rPr>
            </w:pPr>
            <w:r>
              <w:rPr>
                <w:rFonts w:hint="eastAsia" w:ascii="宋体" w:hAnsi="宋体" w:eastAsia="宋体" w:cs="宋体"/>
                <w:kern w:val="0"/>
                <w:sz w:val="24"/>
              </w:rPr>
              <w:t>证监会</w:t>
            </w:r>
          </w:p>
        </w:tc>
        <w:tc>
          <w:tcPr>
            <w:tcW w:w="6458" w:type="dxa"/>
            <w:noWrap w:val="0"/>
            <w:vAlign w:val="top"/>
          </w:tcPr>
          <w:p>
            <w:pPr>
              <w:adjustRightInd w:val="0"/>
              <w:snapToGrid w:val="0"/>
              <w:spacing w:line="240" w:lineRule="auto"/>
              <w:ind w:firstLine="0" w:firstLineChars="0"/>
              <w:rPr>
                <w:rFonts w:hint="eastAsia" w:ascii="宋体" w:hAnsi="宋体" w:eastAsia="宋体" w:cs="宋体"/>
                <w:kern w:val="0"/>
                <w:sz w:val="24"/>
              </w:rPr>
            </w:pPr>
            <w:r>
              <w:rPr>
                <w:rFonts w:hint="eastAsia" w:ascii="宋体" w:hAnsi="宋体" w:eastAsia="宋体" w:cs="宋体"/>
                <w:kern w:val="0"/>
                <w:sz w:val="24"/>
              </w:rPr>
              <w:t>《国家发展改革委 中国证监会关于推进传统基础设施领域政府和社会资本合作（PPP）项目资产证券化相关工作的通知》（发改投资〔2016〕2698号）</w:t>
            </w:r>
          </w:p>
          <w:p>
            <w:pPr>
              <w:adjustRightInd w:val="0"/>
              <w:snapToGrid w:val="0"/>
              <w:spacing w:line="240" w:lineRule="auto"/>
              <w:ind w:firstLine="0" w:firstLineChars="0"/>
              <w:rPr>
                <w:rFonts w:hint="eastAsia" w:ascii="宋体" w:hAnsi="宋体" w:eastAsia="宋体" w:cs="宋体"/>
                <w:kern w:val="0"/>
                <w:sz w:val="24"/>
              </w:rPr>
            </w:pPr>
            <w:r>
              <w:rPr>
                <w:rFonts w:hint="eastAsia" w:ascii="宋体" w:hAnsi="宋体" w:eastAsia="宋体" w:cs="宋体"/>
                <w:kern w:val="0"/>
                <w:sz w:val="24"/>
              </w:rPr>
              <w:t>《财政部 人民银行 证监会关于规范开展政府和社会资本合作项目资产证券化有关事宜的通知》(财金〔2017〕55号)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9" w:hRule="atLeast"/>
        </w:trPr>
        <w:tc>
          <w:tcPr>
            <w:tcW w:w="1838" w:type="dxa"/>
            <w:noWrap w:val="0"/>
            <w:vAlign w:val="center"/>
          </w:tcPr>
          <w:p>
            <w:pPr>
              <w:adjustRightInd w:val="0"/>
              <w:snapToGrid w:val="0"/>
              <w:spacing w:line="360" w:lineRule="auto"/>
              <w:ind w:firstLine="0" w:firstLineChars="0"/>
              <w:jc w:val="center"/>
              <w:rPr>
                <w:rFonts w:hint="eastAsia" w:ascii="宋体" w:hAnsi="宋体" w:eastAsia="宋体" w:cs="宋体"/>
                <w:kern w:val="0"/>
                <w:sz w:val="24"/>
              </w:rPr>
            </w:pPr>
            <w:r>
              <w:rPr>
                <w:rFonts w:hint="eastAsia" w:ascii="宋体" w:hAnsi="宋体" w:eastAsia="宋体" w:cs="宋体"/>
                <w:kern w:val="0"/>
                <w:sz w:val="24"/>
              </w:rPr>
              <w:t>上交所、深交所</w:t>
            </w:r>
          </w:p>
        </w:tc>
        <w:tc>
          <w:tcPr>
            <w:tcW w:w="6458" w:type="dxa"/>
            <w:noWrap w:val="0"/>
            <w:vAlign w:val="top"/>
          </w:tcPr>
          <w:p>
            <w:pPr>
              <w:adjustRightInd w:val="0"/>
              <w:snapToGrid w:val="0"/>
              <w:spacing w:line="240" w:lineRule="auto"/>
              <w:ind w:firstLine="0" w:firstLineChars="0"/>
              <w:rPr>
                <w:rFonts w:hint="eastAsia" w:ascii="宋体" w:hAnsi="宋体" w:eastAsia="宋体" w:cs="宋体"/>
                <w:kern w:val="0"/>
                <w:sz w:val="24"/>
              </w:rPr>
            </w:pPr>
            <w:r>
              <w:rPr>
                <w:rFonts w:hint="eastAsia" w:ascii="宋体" w:hAnsi="宋体" w:eastAsia="宋体" w:cs="宋体"/>
                <w:kern w:val="0"/>
                <w:sz w:val="24"/>
              </w:rPr>
              <w:t>《政府和社会资本合作（PPP）项目资产支持证券挂牌条件确认指南》（2017.10）</w:t>
            </w:r>
          </w:p>
          <w:p>
            <w:pPr>
              <w:adjustRightInd w:val="0"/>
              <w:snapToGrid w:val="0"/>
              <w:spacing w:line="240" w:lineRule="auto"/>
              <w:ind w:firstLine="0" w:firstLineChars="0"/>
              <w:rPr>
                <w:rFonts w:hint="eastAsia" w:ascii="宋体" w:hAnsi="宋体" w:eastAsia="宋体" w:cs="宋体"/>
                <w:kern w:val="0"/>
                <w:sz w:val="24"/>
              </w:rPr>
            </w:pPr>
            <w:r>
              <w:rPr>
                <w:rFonts w:hint="eastAsia" w:ascii="宋体" w:hAnsi="宋体" w:eastAsia="宋体" w:cs="宋体"/>
                <w:kern w:val="0"/>
                <w:sz w:val="24"/>
              </w:rPr>
              <w:t>《政府和社会资本合作（PPP）项目资产支持证券信息披露指南》（2017.10）</w:t>
            </w:r>
          </w:p>
        </w:tc>
      </w:tr>
    </w:tbl>
    <w:p>
      <w:pPr>
        <w:adjustRightInd w:val="0"/>
        <w:snapToGrid w:val="0"/>
        <w:spacing w:line="360" w:lineRule="auto"/>
        <w:jc w:val="left"/>
        <w:rPr>
          <w:rFonts w:hint="eastAsia" w:ascii="宋体" w:hAnsi="宋体" w:eastAsia="宋体" w:cs="宋体"/>
          <w:sz w:val="28"/>
          <w:szCs w:val="28"/>
        </w:rPr>
      </w:pPr>
      <w:bookmarkStart w:id="5" w:name="_Toc23045_WPSOffice_Level1"/>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三、PPP项目资产证券化</w:t>
      </w:r>
      <w:bookmarkEnd w:id="5"/>
      <w:r>
        <w:rPr>
          <w:rFonts w:hint="eastAsia" w:ascii="宋体" w:hAnsi="宋体" w:eastAsia="宋体" w:cs="宋体"/>
          <w:sz w:val="28"/>
          <w:szCs w:val="28"/>
        </w:rPr>
        <w:t>开展现状</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截止目前，交易所共完成PPP资产证券化项目发行11单，金额100亿元；其中报价系统1单、深交所2单、上交所8单；从发行时间来看，主要集中在2017年，2018年至今发行2单；从底层资产类别看，以收费权类为主，部分包含股权。已发行的PPP资产证券化项目具体信息如下表所示：</w:t>
      </w:r>
    </w:p>
    <w:tbl>
      <w:tblPr>
        <w:tblStyle w:val="8"/>
        <w:tblW w:w="9260" w:type="dxa"/>
        <w:jc w:val="center"/>
        <w:tblInd w:w="0" w:type="dxa"/>
        <w:tblLayout w:type="fixed"/>
        <w:tblCellMar>
          <w:top w:w="0" w:type="dxa"/>
          <w:left w:w="0" w:type="dxa"/>
          <w:bottom w:w="0" w:type="dxa"/>
          <w:right w:w="0" w:type="dxa"/>
        </w:tblCellMar>
      </w:tblPr>
      <w:tblGrid>
        <w:gridCol w:w="258"/>
        <w:gridCol w:w="1243"/>
        <w:gridCol w:w="860"/>
        <w:gridCol w:w="572"/>
        <w:gridCol w:w="663"/>
        <w:gridCol w:w="315"/>
        <w:gridCol w:w="1098"/>
        <w:gridCol w:w="1118"/>
        <w:gridCol w:w="1146"/>
        <w:gridCol w:w="506"/>
        <w:gridCol w:w="651"/>
        <w:gridCol w:w="830"/>
      </w:tblGrid>
      <w:tr>
        <w:tblPrEx>
          <w:tblLayout w:type="fixed"/>
          <w:tblCellMar>
            <w:top w:w="0" w:type="dxa"/>
            <w:left w:w="0" w:type="dxa"/>
            <w:bottom w:w="0" w:type="dxa"/>
            <w:right w:w="0" w:type="dxa"/>
          </w:tblCellMar>
        </w:tblPrEx>
        <w:trPr>
          <w:cantSplit/>
          <w:trHeight w:val="600" w:hRule="atLeast"/>
          <w:jc w:val="center"/>
        </w:trPr>
        <w:tc>
          <w:tcPr>
            <w:tcW w:w="2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序号</w:t>
            </w:r>
          </w:p>
        </w:tc>
        <w:tc>
          <w:tcPr>
            <w:tcW w:w="124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项目名称</w:t>
            </w:r>
          </w:p>
        </w:tc>
        <w:tc>
          <w:tcPr>
            <w:tcW w:w="8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计划管理人</w:t>
            </w:r>
          </w:p>
        </w:tc>
        <w:tc>
          <w:tcPr>
            <w:tcW w:w="57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规模</w:t>
            </w:r>
          </w:p>
          <w:p>
            <w:pPr>
              <w:widowControl/>
              <w:adjustRightInd w:val="0"/>
              <w:snapToGrid w:val="0"/>
              <w:spacing w:line="240" w:lineRule="auto"/>
              <w:ind w:firstLine="0" w:firstLineChars="0"/>
              <w:jc w:val="center"/>
              <w:textAlignment w:val="center"/>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（亿元）</w:t>
            </w:r>
          </w:p>
        </w:tc>
        <w:tc>
          <w:tcPr>
            <w:tcW w:w="6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期限</w:t>
            </w:r>
            <w:r>
              <w:rPr>
                <w:rFonts w:hint="eastAsia" w:ascii="宋体" w:hAnsi="宋体" w:eastAsia="宋体" w:cs="宋体"/>
                <w:b/>
                <w:bCs/>
                <w:color w:val="000000"/>
                <w:kern w:val="0"/>
                <w:sz w:val="21"/>
                <w:szCs w:val="21"/>
                <w:lang w:bidi="ar"/>
              </w:rPr>
              <w:br w:type="textWrapping"/>
            </w:r>
            <w:r>
              <w:rPr>
                <w:rFonts w:hint="eastAsia" w:ascii="宋体" w:hAnsi="宋体" w:eastAsia="宋体" w:cs="宋体"/>
                <w:b/>
                <w:bCs/>
                <w:color w:val="000000"/>
                <w:kern w:val="0"/>
                <w:sz w:val="21"/>
                <w:szCs w:val="21"/>
                <w:lang w:bidi="ar"/>
              </w:rPr>
              <w:t>（年）</w:t>
            </w:r>
          </w:p>
        </w:tc>
        <w:tc>
          <w:tcPr>
            <w:tcW w:w="3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挂牌场所</w:t>
            </w:r>
          </w:p>
        </w:tc>
        <w:tc>
          <w:tcPr>
            <w:tcW w:w="10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基础资产类型</w:t>
            </w:r>
          </w:p>
        </w:tc>
        <w:tc>
          <w:tcPr>
            <w:tcW w:w="111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原始权益人及其评级</w:t>
            </w:r>
          </w:p>
        </w:tc>
        <w:tc>
          <w:tcPr>
            <w:tcW w:w="11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增信方及其评级</w:t>
            </w:r>
          </w:p>
        </w:tc>
        <w:tc>
          <w:tcPr>
            <w:tcW w:w="5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PPP项目所在城市</w:t>
            </w:r>
          </w:p>
        </w:tc>
        <w:tc>
          <w:tcPr>
            <w:tcW w:w="6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PPP项目付费类型</w:t>
            </w:r>
          </w:p>
        </w:tc>
        <w:tc>
          <w:tcPr>
            <w:tcW w:w="8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社会资本方名称</w:t>
            </w:r>
          </w:p>
        </w:tc>
      </w:tr>
      <w:tr>
        <w:tblPrEx>
          <w:tblLayout w:type="fixed"/>
          <w:tblCellMar>
            <w:top w:w="0" w:type="dxa"/>
            <w:left w:w="0" w:type="dxa"/>
            <w:bottom w:w="0" w:type="dxa"/>
            <w:right w:w="0" w:type="dxa"/>
          </w:tblCellMar>
        </w:tblPrEx>
        <w:trPr>
          <w:cantSplit/>
          <w:trHeight w:val="600" w:hRule="atLeast"/>
          <w:jc w:val="center"/>
        </w:trPr>
        <w:tc>
          <w:tcPr>
            <w:tcW w:w="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b/>
                <w:color w:val="000000"/>
                <w:szCs w:val="21"/>
              </w:rPr>
            </w:pPr>
          </w:p>
        </w:tc>
        <w:tc>
          <w:tcPr>
            <w:tcW w:w="12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b/>
                <w:bCs/>
                <w:color w:val="000000"/>
                <w:kern w:val="0"/>
                <w:sz w:val="21"/>
                <w:szCs w:val="21"/>
                <w:lang w:bidi="ar"/>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b/>
                <w:bCs/>
                <w:color w:val="000000"/>
                <w:kern w:val="0"/>
                <w:sz w:val="21"/>
                <w:szCs w:val="21"/>
                <w:lang w:bidi="ar"/>
              </w:rPr>
            </w:pPr>
          </w:p>
        </w:tc>
        <w:tc>
          <w:tcPr>
            <w:tcW w:w="57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b/>
                <w:bCs/>
                <w:color w:val="000000"/>
                <w:kern w:val="0"/>
                <w:sz w:val="21"/>
                <w:szCs w:val="21"/>
                <w:lang w:bidi="ar"/>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b/>
                <w:bCs/>
                <w:color w:val="000000"/>
                <w:kern w:val="0"/>
                <w:sz w:val="21"/>
                <w:szCs w:val="21"/>
                <w:lang w:bidi="ar"/>
              </w:rPr>
            </w:pPr>
          </w:p>
        </w:tc>
        <w:tc>
          <w:tcPr>
            <w:tcW w:w="3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b/>
                <w:bCs/>
                <w:color w:val="000000"/>
                <w:kern w:val="0"/>
                <w:sz w:val="21"/>
                <w:szCs w:val="21"/>
                <w:lang w:bidi="ar"/>
              </w:rPr>
            </w:pPr>
          </w:p>
        </w:tc>
        <w:tc>
          <w:tcPr>
            <w:tcW w:w="10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b/>
                <w:bCs/>
                <w:color w:val="000000"/>
                <w:kern w:val="0"/>
                <w:sz w:val="21"/>
                <w:szCs w:val="21"/>
                <w:lang w:bidi="ar"/>
              </w:rPr>
            </w:pPr>
          </w:p>
        </w:tc>
        <w:tc>
          <w:tcPr>
            <w:tcW w:w="1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b/>
                <w:bCs/>
                <w:color w:val="000000"/>
                <w:kern w:val="0"/>
                <w:sz w:val="21"/>
                <w:szCs w:val="21"/>
                <w:lang w:bidi="ar"/>
              </w:rPr>
            </w:pPr>
          </w:p>
        </w:tc>
        <w:tc>
          <w:tcPr>
            <w:tcW w:w="11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b/>
                <w:bCs/>
                <w:color w:val="000000"/>
                <w:kern w:val="0"/>
                <w:sz w:val="21"/>
                <w:szCs w:val="21"/>
                <w:lang w:bidi="ar"/>
              </w:rPr>
            </w:pPr>
          </w:p>
        </w:tc>
        <w:tc>
          <w:tcPr>
            <w:tcW w:w="5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b/>
                <w:bCs/>
                <w:color w:val="000000"/>
                <w:kern w:val="0"/>
                <w:sz w:val="21"/>
                <w:szCs w:val="21"/>
                <w:lang w:bidi="ar"/>
              </w:rPr>
            </w:pPr>
          </w:p>
        </w:tc>
        <w:tc>
          <w:tcPr>
            <w:tcW w:w="6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b/>
                <w:bCs/>
                <w:color w:val="000000"/>
                <w:kern w:val="0"/>
                <w:sz w:val="21"/>
                <w:szCs w:val="21"/>
                <w:lang w:bidi="ar"/>
              </w:rPr>
            </w:pPr>
          </w:p>
        </w:tc>
        <w:tc>
          <w:tcPr>
            <w:tcW w:w="8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b/>
                <w:bCs/>
                <w:color w:val="000000"/>
                <w:kern w:val="0"/>
                <w:sz w:val="21"/>
                <w:szCs w:val="21"/>
                <w:lang w:bidi="ar"/>
              </w:rPr>
            </w:pPr>
          </w:p>
        </w:tc>
      </w:tr>
      <w:tr>
        <w:tblPrEx>
          <w:tblLayout w:type="fixed"/>
          <w:tblCellMar>
            <w:top w:w="0" w:type="dxa"/>
            <w:left w:w="0" w:type="dxa"/>
            <w:bottom w:w="0" w:type="dxa"/>
            <w:right w:w="0" w:type="dxa"/>
          </w:tblCellMar>
        </w:tblPrEx>
        <w:trPr>
          <w:cantSplit/>
          <w:trHeight w:val="282" w:hRule="atLeast"/>
          <w:jc w:val="center"/>
        </w:trPr>
        <w:tc>
          <w:tcPr>
            <w:tcW w:w="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b/>
                <w:color w:val="000000"/>
                <w:sz w:val="21"/>
                <w:szCs w:val="21"/>
              </w:rPr>
            </w:pPr>
          </w:p>
        </w:tc>
        <w:tc>
          <w:tcPr>
            <w:tcW w:w="12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b/>
                <w:bCs/>
                <w:color w:val="000000"/>
                <w:kern w:val="0"/>
                <w:sz w:val="21"/>
                <w:szCs w:val="21"/>
                <w:lang w:bidi="ar"/>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b/>
                <w:bCs/>
                <w:color w:val="000000"/>
                <w:kern w:val="0"/>
                <w:sz w:val="21"/>
                <w:szCs w:val="21"/>
                <w:lang w:bidi="ar"/>
              </w:rPr>
            </w:pPr>
          </w:p>
        </w:tc>
        <w:tc>
          <w:tcPr>
            <w:tcW w:w="57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b/>
                <w:bCs/>
                <w:color w:val="000000"/>
                <w:kern w:val="0"/>
                <w:sz w:val="21"/>
                <w:szCs w:val="21"/>
                <w:lang w:bidi="ar"/>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b/>
                <w:bCs/>
                <w:color w:val="000000"/>
                <w:kern w:val="0"/>
                <w:sz w:val="21"/>
                <w:szCs w:val="21"/>
                <w:lang w:bidi="ar"/>
              </w:rPr>
            </w:pPr>
          </w:p>
        </w:tc>
        <w:tc>
          <w:tcPr>
            <w:tcW w:w="3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b/>
                <w:bCs/>
                <w:color w:val="000000"/>
                <w:kern w:val="0"/>
                <w:sz w:val="21"/>
                <w:szCs w:val="21"/>
                <w:lang w:bidi="ar"/>
              </w:rPr>
            </w:pPr>
          </w:p>
        </w:tc>
        <w:tc>
          <w:tcPr>
            <w:tcW w:w="10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b/>
                <w:bCs/>
                <w:color w:val="000000"/>
                <w:kern w:val="0"/>
                <w:sz w:val="21"/>
                <w:szCs w:val="21"/>
                <w:lang w:bidi="ar"/>
              </w:rPr>
            </w:pPr>
          </w:p>
        </w:tc>
        <w:tc>
          <w:tcPr>
            <w:tcW w:w="1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b/>
                <w:bCs/>
                <w:color w:val="000000"/>
                <w:kern w:val="0"/>
                <w:sz w:val="21"/>
                <w:szCs w:val="21"/>
                <w:lang w:bidi="ar"/>
              </w:rPr>
            </w:pPr>
          </w:p>
        </w:tc>
        <w:tc>
          <w:tcPr>
            <w:tcW w:w="11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b/>
                <w:bCs/>
                <w:color w:val="000000"/>
                <w:kern w:val="0"/>
                <w:sz w:val="21"/>
                <w:szCs w:val="21"/>
                <w:lang w:bidi="ar"/>
              </w:rPr>
            </w:pPr>
          </w:p>
        </w:tc>
        <w:tc>
          <w:tcPr>
            <w:tcW w:w="5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b/>
                <w:bCs/>
                <w:color w:val="000000"/>
                <w:kern w:val="0"/>
                <w:sz w:val="21"/>
                <w:szCs w:val="21"/>
                <w:lang w:bidi="ar"/>
              </w:rPr>
            </w:pPr>
          </w:p>
        </w:tc>
        <w:tc>
          <w:tcPr>
            <w:tcW w:w="6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b/>
                <w:bCs/>
                <w:color w:val="000000"/>
                <w:kern w:val="0"/>
                <w:sz w:val="21"/>
                <w:szCs w:val="21"/>
                <w:lang w:bidi="ar"/>
              </w:rPr>
            </w:pPr>
          </w:p>
        </w:tc>
        <w:tc>
          <w:tcPr>
            <w:tcW w:w="8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b/>
                <w:bCs/>
                <w:color w:val="000000"/>
                <w:kern w:val="0"/>
                <w:sz w:val="21"/>
                <w:szCs w:val="21"/>
                <w:lang w:bidi="ar"/>
              </w:rPr>
            </w:pPr>
          </w:p>
        </w:tc>
      </w:tr>
      <w:tr>
        <w:tblPrEx>
          <w:tblLayout w:type="fixed"/>
          <w:tblCellMar>
            <w:top w:w="0" w:type="dxa"/>
            <w:left w:w="0" w:type="dxa"/>
            <w:bottom w:w="0" w:type="dxa"/>
            <w:right w:w="0" w:type="dxa"/>
          </w:tblCellMar>
        </w:tblPrEx>
        <w:trPr>
          <w:cantSplit/>
          <w:trHeight w:val="600" w:hRule="atLeast"/>
          <w:jc w:val="center"/>
        </w:trPr>
        <w:tc>
          <w:tcPr>
            <w:tcW w:w="2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124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太平洋证券新水</w:t>
            </w:r>
            <w:r>
              <w:rPr>
                <w:rFonts w:hint="eastAsia" w:ascii="宋体" w:hAnsi="宋体" w:eastAsia="宋体" w:cs="宋体"/>
                <w:color w:val="000000"/>
                <w:sz w:val="21"/>
                <w:szCs w:val="21"/>
                <w:lang w:bidi="ar"/>
              </w:rPr>
              <w:t>源污水处理服务收费收益权资产支持专项计划</w:t>
            </w:r>
          </w:p>
        </w:tc>
        <w:tc>
          <w:tcPr>
            <w:tcW w:w="8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太平洋证</w:t>
            </w:r>
            <w:r>
              <w:rPr>
                <w:rFonts w:hint="eastAsia" w:ascii="宋体" w:hAnsi="宋体" w:eastAsia="宋体" w:cs="宋体"/>
                <w:color w:val="000000"/>
                <w:sz w:val="21"/>
                <w:szCs w:val="21"/>
                <w:lang w:bidi="ar"/>
              </w:rPr>
              <w:t>券股份有限公司</w:t>
            </w:r>
          </w:p>
        </w:tc>
        <w:tc>
          <w:tcPr>
            <w:tcW w:w="57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8.4</w:t>
            </w:r>
          </w:p>
        </w:tc>
        <w:tc>
          <w:tcPr>
            <w:tcW w:w="6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w:t>
            </w:r>
          </w:p>
        </w:tc>
        <w:tc>
          <w:tcPr>
            <w:tcW w:w="3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报价系统</w:t>
            </w:r>
          </w:p>
        </w:tc>
        <w:tc>
          <w:tcPr>
            <w:tcW w:w="10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污水处理服务费及其他应付款项</w:t>
            </w:r>
          </w:p>
        </w:tc>
        <w:tc>
          <w:tcPr>
            <w:tcW w:w="111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新疆昆仑新水源科技股份有限公司</w:t>
            </w:r>
          </w:p>
        </w:tc>
        <w:tc>
          <w:tcPr>
            <w:tcW w:w="11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北京碧水源科技股份有限公司</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（AA）</w:t>
            </w:r>
          </w:p>
        </w:tc>
        <w:tc>
          <w:tcPr>
            <w:tcW w:w="5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乌鲁木齐</w:t>
            </w:r>
          </w:p>
        </w:tc>
        <w:tc>
          <w:tcPr>
            <w:tcW w:w="6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政府付费</w:t>
            </w:r>
          </w:p>
        </w:tc>
        <w:tc>
          <w:tcPr>
            <w:tcW w:w="8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北京碧水源科技股份有限公司</w:t>
            </w:r>
          </w:p>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（民</w:t>
            </w:r>
            <w:r>
              <w:rPr>
                <w:rFonts w:hint="eastAsia" w:ascii="宋体" w:hAnsi="宋体" w:eastAsia="宋体" w:cs="宋体"/>
                <w:color w:val="000000"/>
                <w:sz w:val="21"/>
                <w:szCs w:val="21"/>
                <w:lang w:bidi="ar"/>
              </w:rPr>
              <w:t>企）</w:t>
            </w:r>
          </w:p>
        </w:tc>
      </w:tr>
      <w:tr>
        <w:tblPrEx>
          <w:tblLayout w:type="fixed"/>
          <w:tblCellMar>
            <w:top w:w="0" w:type="dxa"/>
            <w:left w:w="0" w:type="dxa"/>
            <w:bottom w:w="0" w:type="dxa"/>
            <w:right w:w="0" w:type="dxa"/>
          </w:tblCellMar>
        </w:tblPrEx>
        <w:trPr>
          <w:cantSplit/>
          <w:trHeight w:val="600" w:hRule="atLeast"/>
          <w:jc w:val="center"/>
        </w:trPr>
        <w:tc>
          <w:tcPr>
            <w:tcW w:w="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2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7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3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0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r>
      <w:tr>
        <w:tblPrEx>
          <w:tblLayout w:type="fixed"/>
          <w:tblCellMar>
            <w:top w:w="0" w:type="dxa"/>
            <w:left w:w="0" w:type="dxa"/>
            <w:bottom w:w="0" w:type="dxa"/>
            <w:right w:w="0" w:type="dxa"/>
          </w:tblCellMar>
        </w:tblPrEx>
        <w:trPr>
          <w:cantSplit/>
          <w:trHeight w:val="573" w:hRule="atLeast"/>
          <w:jc w:val="center"/>
        </w:trPr>
        <w:tc>
          <w:tcPr>
            <w:tcW w:w="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2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7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3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0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r>
      <w:tr>
        <w:tblPrEx>
          <w:tblLayout w:type="fixed"/>
          <w:tblCellMar>
            <w:top w:w="0" w:type="dxa"/>
            <w:left w:w="0" w:type="dxa"/>
            <w:bottom w:w="0" w:type="dxa"/>
            <w:right w:w="0" w:type="dxa"/>
          </w:tblCellMar>
        </w:tblPrEx>
        <w:trPr>
          <w:cantSplit/>
          <w:trHeight w:val="600" w:hRule="atLeast"/>
          <w:jc w:val="center"/>
        </w:trPr>
        <w:tc>
          <w:tcPr>
            <w:tcW w:w="2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124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广发恒进-广晟东江环保虎门绿源PPP项目资产支</w:t>
            </w:r>
            <w:r>
              <w:rPr>
                <w:rFonts w:hint="eastAsia" w:ascii="宋体" w:hAnsi="宋体" w:eastAsia="宋体" w:cs="宋体"/>
                <w:color w:val="000000"/>
                <w:sz w:val="21"/>
                <w:szCs w:val="21"/>
                <w:lang w:bidi="ar"/>
              </w:rPr>
              <w:t>持专项计划</w:t>
            </w:r>
          </w:p>
        </w:tc>
        <w:tc>
          <w:tcPr>
            <w:tcW w:w="8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广发证券</w:t>
            </w:r>
            <w:r>
              <w:rPr>
                <w:rFonts w:hint="eastAsia" w:ascii="宋体" w:hAnsi="宋体" w:eastAsia="宋体" w:cs="宋体"/>
                <w:color w:val="000000"/>
                <w:sz w:val="21"/>
                <w:szCs w:val="21"/>
                <w:lang w:bidi="ar"/>
              </w:rPr>
              <w:t>资产管理</w:t>
            </w:r>
            <w:r>
              <w:rPr>
                <w:rFonts w:hint="eastAsia" w:ascii="宋体" w:hAnsi="宋体" w:eastAsia="宋体" w:cs="宋体"/>
                <w:color w:val="000000"/>
                <w:sz w:val="21"/>
                <w:szCs w:val="21"/>
                <w:lang w:bidi="ar"/>
              </w:rPr>
              <w:br w:type="textWrapping"/>
            </w:r>
            <w:r>
              <w:rPr>
                <w:rFonts w:hint="eastAsia" w:ascii="宋体" w:hAnsi="宋体" w:eastAsia="宋体" w:cs="宋体"/>
                <w:color w:val="000000"/>
                <w:sz w:val="21"/>
                <w:szCs w:val="21"/>
                <w:lang w:bidi="ar"/>
              </w:rPr>
              <w:t>（广东）有限公司</w:t>
            </w:r>
          </w:p>
        </w:tc>
        <w:tc>
          <w:tcPr>
            <w:tcW w:w="57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3.2</w:t>
            </w:r>
          </w:p>
        </w:tc>
        <w:tc>
          <w:tcPr>
            <w:tcW w:w="6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15</w:t>
            </w:r>
          </w:p>
        </w:tc>
        <w:tc>
          <w:tcPr>
            <w:tcW w:w="3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深交所</w:t>
            </w:r>
          </w:p>
        </w:tc>
        <w:tc>
          <w:tcPr>
            <w:tcW w:w="10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污水处理收费收益权</w:t>
            </w:r>
          </w:p>
        </w:tc>
        <w:tc>
          <w:tcPr>
            <w:tcW w:w="111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东莞市虎门绿源水务有限公司</w:t>
            </w:r>
          </w:p>
        </w:tc>
        <w:tc>
          <w:tcPr>
            <w:tcW w:w="11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广东省融资再担保有限公司</w:t>
            </w:r>
          </w:p>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（AAA）</w:t>
            </w:r>
          </w:p>
        </w:tc>
        <w:tc>
          <w:tcPr>
            <w:tcW w:w="5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东莞</w:t>
            </w:r>
          </w:p>
        </w:tc>
        <w:tc>
          <w:tcPr>
            <w:tcW w:w="6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政府付费</w:t>
            </w:r>
          </w:p>
        </w:tc>
        <w:tc>
          <w:tcPr>
            <w:tcW w:w="8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东莞市虎门绿源水务有限公司</w:t>
            </w:r>
          </w:p>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（民</w:t>
            </w:r>
            <w:r>
              <w:rPr>
                <w:rFonts w:hint="eastAsia" w:ascii="宋体" w:hAnsi="宋体" w:eastAsia="宋体" w:cs="宋体"/>
                <w:color w:val="000000"/>
                <w:sz w:val="21"/>
                <w:szCs w:val="21"/>
                <w:lang w:bidi="ar"/>
              </w:rPr>
              <w:t>企）</w:t>
            </w:r>
          </w:p>
        </w:tc>
      </w:tr>
      <w:tr>
        <w:tblPrEx>
          <w:tblLayout w:type="fixed"/>
          <w:tblCellMar>
            <w:top w:w="0" w:type="dxa"/>
            <w:left w:w="0" w:type="dxa"/>
            <w:bottom w:w="0" w:type="dxa"/>
            <w:right w:w="0" w:type="dxa"/>
          </w:tblCellMar>
        </w:tblPrEx>
        <w:trPr>
          <w:cantSplit/>
          <w:trHeight w:val="600" w:hRule="atLeast"/>
          <w:jc w:val="center"/>
        </w:trPr>
        <w:tc>
          <w:tcPr>
            <w:tcW w:w="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2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7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3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0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r>
      <w:tr>
        <w:tblPrEx>
          <w:tblLayout w:type="fixed"/>
          <w:tblCellMar>
            <w:top w:w="0" w:type="dxa"/>
            <w:left w:w="0" w:type="dxa"/>
            <w:bottom w:w="0" w:type="dxa"/>
            <w:right w:w="0" w:type="dxa"/>
          </w:tblCellMar>
        </w:tblPrEx>
        <w:trPr>
          <w:cantSplit/>
          <w:trHeight w:val="560" w:hRule="atLeast"/>
          <w:jc w:val="center"/>
        </w:trPr>
        <w:tc>
          <w:tcPr>
            <w:tcW w:w="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2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7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3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0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r>
      <w:tr>
        <w:tblPrEx>
          <w:tblLayout w:type="fixed"/>
          <w:tblCellMar>
            <w:top w:w="0" w:type="dxa"/>
            <w:left w:w="0" w:type="dxa"/>
            <w:bottom w:w="0" w:type="dxa"/>
            <w:right w:w="0" w:type="dxa"/>
          </w:tblCellMar>
        </w:tblPrEx>
        <w:trPr>
          <w:cantSplit/>
          <w:trHeight w:val="600" w:hRule="atLeast"/>
          <w:jc w:val="center"/>
        </w:trPr>
        <w:tc>
          <w:tcPr>
            <w:tcW w:w="2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124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华西证券-川投PPP项目资产支</w:t>
            </w:r>
            <w:r>
              <w:rPr>
                <w:rFonts w:hint="eastAsia" w:ascii="宋体" w:hAnsi="宋体" w:eastAsia="宋体" w:cs="宋体"/>
                <w:color w:val="000000"/>
                <w:sz w:val="21"/>
                <w:szCs w:val="21"/>
                <w:lang w:bidi="ar"/>
              </w:rPr>
              <w:t>持专项计划</w:t>
            </w:r>
          </w:p>
        </w:tc>
        <w:tc>
          <w:tcPr>
            <w:tcW w:w="8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华西证券</w:t>
            </w:r>
            <w:r>
              <w:rPr>
                <w:rFonts w:hint="eastAsia" w:ascii="宋体" w:hAnsi="宋体" w:eastAsia="宋体" w:cs="宋体"/>
                <w:color w:val="000000"/>
                <w:sz w:val="21"/>
                <w:szCs w:val="21"/>
                <w:lang w:bidi="ar"/>
              </w:rPr>
              <w:t>股份有限公司</w:t>
            </w:r>
          </w:p>
        </w:tc>
        <w:tc>
          <w:tcPr>
            <w:tcW w:w="57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2.5</w:t>
            </w:r>
          </w:p>
        </w:tc>
        <w:tc>
          <w:tcPr>
            <w:tcW w:w="6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11</w:t>
            </w:r>
          </w:p>
        </w:tc>
        <w:tc>
          <w:tcPr>
            <w:tcW w:w="3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深交所</w:t>
            </w:r>
          </w:p>
        </w:tc>
        <w:tc>
          <w:tcPr>
            <w:tcW w:w="10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私募基金（</w:t>
            </w:r>
            <w:r>
              <w:rPr>
                <w:rFonts w:hint="eastAsia" w:ascii="宋体" w:hAnsi="宋体" w:eastAsia="宋体" w:cs="宋体"/>
                <w:color w:val="000000"/>
                <w:sz w:val="21"/>
                <w:szCs w:val="21"/>
                <w:lang w:bidi="ar"/>
              </w:rPr>
              <w:t>底层现金流为停车场收入）</w:t>
            </w:r>
          </w:p>
        </w:tc>
        <w:tc>
          <w:tcPr>
            <w:tcW w:w="111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四川省投资集团有限责任公司（AAA）</w:t>
            </w:r>
          </w:p>
        </w:tc>
        <w:tc>
          <w:tcPr>
            <w:tcW w:w="11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无外部增信</w:t>
            </w:r>
          </w:p>
        </w:tc>
        <w:tc>
          <w:tcPr>
            <w:tcW w:w="5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成都</w:t>
            </w:r>
          </w:p>
        </w:tc>
        <w:tc>
          <w:tcPr>
            <w:tcW w:w="6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使用者付费+可行性缺</w:t>
            </w:r>
            <w:r>
              <w:rPr>
                <w:rFonts w:hint="eastAsia" w:ascii="宋体" w:hAnsi="宋体" w:eastAsia="宋体" w:cs="宋体"/>
                <w:color w:val="000000"/>
                <w:sz w:val="21"/>
                <w:szCs w:val="21"/>
                <w:lang w:bidi="ar"/>
              </w:rPr>
              <w:t>口补贴</w:t>
            </w:r>
          </w:p>
        </w:tc>
        <w:tc>
          <w:tcPr>
            <w:tcW w:w="8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四川省投资集团有限责任公司</w:t>
            </w:r>
          </w:p>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（国</w:t>
            </w:r>
            <w:r>
              <w:rPr>
                <w:rFonts w:hint="eastAsia" w:ascii="宋体" w:hAnsi="宋体" w:eastAsia="宋体" w:cs="宋体"/>
                <w:color w:val="000000"/>
                <w:sz w:val="21"/>
                <w:szCs w:val="21"/>
                <w:lang w:bidi="ar"/>
              </w:rPr>
              <w:t>企）</w:t>
            </w:r>
          </w:p>
        </w:tc>
      </w:tr>
      <w:tr>
        <w:tblPrEx>
          <w:tblLayout w:type="fixed"/>
          <w:tblCellMar>
            <w:top w:w="0" w:type="dxa"/>
            <w:left w:w="0" w:type="dxa"/>
            <w:bottom w:w="0" w:type="dxa"/>
            <w:right w:w="0" w:type="dxa"/>
          </w:tblCellMar>
        </w:tblPrEx>
        <w:trPr>
          <w:cantSplit/>
          <w:trHeight w:val="600" w:hRule="atLeast"/>
          <w:jc w:val="center"/>
        </w:trPr>
        <w:tc>
          <w:tcPr>
            <w:tcW w:w="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2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7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3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0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r>
      <w:tr>
        <w:tblPrEx>
          <w:tblLayout w:type="fixed"/>
          <w:tblCellMar>
            <w:top w:w="0" w:type="dxa"/>
            <w:left w:w="0" w:type="dxa"/>
            <w:bottom w:w="0" w:type="dxa"/>
            <w:right w:w="0" w:type="dxa"/>
          </w:tblCellMar>
        </w:tblPrEx>
        <w:trPr>
          <w:cantSplit/>
          <w:trHeight w:val="783" w:hRule="atLeast"/>
          <w:jc w:val="center"/>
        </w:trPr>
        <w:tc>
          <w:tcPr>
            <w:tcW w:w="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2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7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3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0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r>
      <w:tr>
        <w:tblPrEx>
          <w:tblLayout w:type="fixed"/>
          <w:tblCellMar>
            <w:top w:w="0" w:type="dxa"/>
            <w:left w:w="0" w:type="dxa"/>
            <w:bottom w:w="0" w:type="dxa"/>
            <w:right w:w="0" w:type="dxa"/>
          </w:tblCellMar>
        </w:tblPrEx>
        <w:trPr>
          <w:cantSplit/>
          <w:trHeight w:val="600" w:hRule="atLeast"/>
          <w:jc w:val="center"/>
        </w:trPr>
        <w:tc>
          <w:tcPr>
            <w:tcW w:w="2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124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国君资管山财大莱芜校区PPP资产支持专项计划</w:t>
            </w:r>
          </w:p>
        </w:tc>
        <w:tc>
          <w:tcPr>
            <w:tcW w:w="8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上海国泰</w:t>
            </w:r>
            <w:r>
              <w:rPr>
                <w:rFonts w:hint="eastAsia" w:ascii="宋体" w:hAnsi="宋体" w:eastAsia="宋体" w:cs="宋体"/>
                <w:color w:val="000000"/>
                <w:sz w:val="21"/>
                <w:szCs w:val="21"/>
                <w:lang w:bidi="ar"/>
              </w:rPr>
              <w:t>君安证券资产管理有限公司</w:t>
            </w:r>
          </w:p>
        </w:tc>
        <w:tc>
          <w:tcPr>
            <w:tcW w:w="57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6.7</w:t>
            </w:r>
          </w:p>
        </w:tc>
        <w:tc>
          <w:tcPr>
            <w:tcW w:w="6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w:t>
            </w:r>
          </w:p>
        </w:tc>
        <w:tc>
          <w:tcPr>
            <w:tcW w:w="3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上交所</w:t>
            </w:r>
          </w:p>
        </w:tc>
        <w:tc>
          <w:tcPr>
            <w:tcW w:w="10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基础设施收费收益权</w:t>
            </w:r>
          </w:p>
        </w:tc>
        <w:tc>
          <w:tcPr>
            <w:tcW w:w="111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莱芜华瑞城投发展有限公司</w:t>
            </w:r>
          </w:p>
        </w:tc>
        <w:tc>
          <w:tcPr>
            <w:tcW w:w="11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中国核工业建设股份限公司</w:t>
            </w:r>
          </w:p>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bidi="ar"/>
              </w:rPr>
              <w:t>（AAA）</w:t>
            </w:r>
          </w:p>
        </w:tc>
        <w:tc>
          <w:tcPr>
            <w:tcW w:w="5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山东莱芜</w:t>
            </w:r>
          </w:p>
        </w:tc>
        <w:tc>
          <w:tcPr>
            <w:tcW w:w="6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政府付费</w:t>
            </w:r>
          </w:p>
        </w:tc>
        <w:tc>
          <w:tcPr>
            <w:tcW w:w="8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中国核工业华兴建设有限公司</w:t>
            </w:r>
          </w:p>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（国企）</w:t>
            </w:r>
          </w:p>
        </w:tc>
      </w:tr>
      <w:tr>
        <w:tblPrEx>
          <w:tblLayout w:type="fixed"/>
          <w:tblCellMar>
            <w:top w:w="0" w:type="dxa"/>
            <w:left w:w="0" w:type="dxa"/>
            <w:bottom w:w="0" w:type="dxa"/>
            <w:right w:w="0" w:type="dxa"/>
          </w:tblCellMar>
        </w:tblPrEx>
        <w:trPr>
          <w:cantSplit/>
          <w:trHeight w:val="600" w:hRule="atLeast"/>
          <w:jc w:val="center"/>
        </w:trPr>
        <w:tc>
          <w:tcPr>
            <w:tcW w:w="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2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7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3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0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r>
      <w:tr>
        <w:tblPrEx>
          <w:tblLayout w:type="fixed"/>
          <w:tblCellMar>
            <w:top w:w="0" w:type="dxa"/>
            <w:left w:w="0" w:type="dxa"/>
            <w:bottom w:w="0" w:type="dxa"/>
            <w:right w:w="0" w:type="dxa"/>
          </w:tblCellMar>
        </w:tblPrEx>
        <w:trPr>
          <w:cantSplit/>
          <w:trHeight w:val="632" w:hRule="atLeast"/>
          <w:jc w:val="center"/>
        </w:trPr>
        <w:tc>
          <w:tcPr>
            <w:tcW w:w="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2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7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3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0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r>
      <w:tr>
        <w:tblPrEx>
          <w:tblLayout w:type="fixed"/>
          <w:tblCellMar>
            <w:top w:w="0" w:type="dxa"/>
            <w:left w:w="0" w:type="dxa"/>
            <w:bottom w:w="0" w:type="dxa"/>
            <w:right w:w="0" w:type="dxa"/>
          </w:tblCellMar>
        </w:tblPrEx>
        <w:trPr>
          <w:cantSplit/>
          <w:trHeight w:val="600" w:hRule="atLeast"/>
          <w:jc w:val="center"/>
        </w:trPr>
        <w:tc>
          <w:tcPr>
            <w:tcW w:w="2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w:t>
            </w:r>
          </w:p>
        </w:tc>
        <w:tc>
          <w:tcPr>
            <w:tcW w:w="124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华夏幸福固安工业园区新型城镇化PPP项目资产</w:t>
            </w:r>
            <w:r>
              <w:rPr>
                <w:rFonts w:hint="eastAsia" w:ascii="宋体" w:hAnsi="宋体" w:eastAsia="宋体" w:cs="宋体"/>
                <w:color w:val="000000"/>
                <w:sz w:val="21"/>
                <w:szCs w:val="21"/>
                <w:lang w:bidi="ar"/>
              </w:rPr>
              <w:t>支持专项计划</w:t>
            </w:r>
          </w:p>
        </w:tc>
        <w:tc>
          <w:tcPr>
            <w:tcW w:w="8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中信证券</w:t>
            </w:r>
            <w:r>
              <w:rPr>
                <w:rFonts w:hint="eastAsia" w:ascii="宋体" w:hAnsi="宋体" w:eastAsia="宋体" w:cs="宋体"/>
                <w:color w:val="000000"/>
                <w:sz w:val="21"/>
                <w:szCs w:val="21"/>
                <w:lang w:bidi="ar"/>
              </w:rPr>
              <w:t>股份有限公司</w:t>
            </w:r>
          </w:p>
        </w:tc>
        <w:tc>
          <w:tcPr>
            <w:tcW w:w="57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32</w:t>
            </w:r>
          </w:p>
        </w:tc>
        <w:tc>
          <w:tcPr>
            <w:tcW w:w="6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w:t>
            </w:r>
          </w:p>
        </w:tc>
        <w:tc>
          <w:tcPr>
            <w:tcW w:w="3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上交所</w:t>
            </w:r>
          </w:p>
        </w:tc>
        <w:tc>
          <w:tcPr>
            <w:tcW w:w="10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信托受益权</w:t>
            </w:r>
            <w:r>
              <w:rPr>
                <w:rFonts w:hint="eastAsia" w:ascii="宋体" w:hAnsi="宋体" w:eastAsia="宋体" w:cs="宋体"/>
                <w:color w:val="000000"/>
                <w:sz w:val="21"/>
                <w:szCs w:val="21"/>
                <w:lang w:bidi="ar"/>
              </w:rPr>
              <w:t>（底层资产为债权及股权分红权利）</w:t>
            </w:r>
          </w:p>
        </w:tc>
        <w:tc>
          <w:tcPr>
            <w:tcW w:w="111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九通基业投资有限公司</w:t>
            </w:r>
            <w:r>
              <w:rPr>
                <w:rFonts w:hint="eastAsia" w:ascii="宋体" w:hAnsi="宋体" w:eastAsia="宋体" w:cs="宋体"/>
                <w:color w:val="000000"/>
                <w:sz w:val="21"/>
                <w:szCs w:val="21"/>
                <w:lang w:bidi="ar"/>
              </w:rPr>
              <w:t>(AA+)</w:t>
            </w:r>
          </w:p>
        </w:tc>
        <w:tc>
          <w:tcPr>
            <w:tcW w:w="11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华夏幸福股份有限公司（AAA）</w:t>
            </w:r>
          </w:p>
        </w:tc>
        <w:tc>
          <w:tcPr>
            <w:tcW w:w="5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河北固安</w:t>
            </w:r>
          </w:p>
        </w:tc>
        <w:tc>
          <w:tcPr>
            <w:tcW w:w="6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政府付费</w:t>
            </w:r>
          </w:p>
        </w:tc>
        <w:tc>
          <w:tcPr>
            <w:tcW w:w="8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华夏幸福股份有限公司</w:t>
            </w:r>
          </w:p>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（民企）</w:t>
            </w:r>
          </w:p>
        </w:tc>
      </w:tr>
      <w:tr>
        <w:tblPrEx>
          <w:tblLayout w:type="fixed"/>
          <w:tblCellMar>
            <w:top w:w="0" w:type="dxa"/>
            <w:left w:w="0" w:type="dxa"/>
            <w:bottom w:w="0" w:type="dxa"/>
            <w:right w:w="0" w:type="dxa"/>
          </w:tblCellMar>
        </w:tblPrEx>
        <w:trPr>
          <w:cantSplit/>
          <w:trHeight w:val="600" w:hRule="atLeast"/>
          <w:jc w:val="center"/>
        </w:trPr>
        <w:tc>
          <w:tcPr>
            <w:tcW w:w="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2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7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3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0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r>
      <w:tr>
        <w:tblPrEx>
          <w:tblLayout w:type="fixed"/>
          <w:tblCellMar>
            <w:top w:w="0" w:type="dxa"/>
            <w:left w:w="0" w:type="dxa"/>
            <w:bottom w:w="0" w:type="dxa"/>
            <w:right w:w="0" w:type="dxa"/>
          </w:tblCellMar>
        </w:tblPrEx>
        <w:trPr>
          <w:cantSplit/>
          <w:trHeight w:val="286" w:hRule="atLeast"/>
          <w:jc w:val="center"/>
        </w:trPr>
        <w:tc>
          <w:tcPr>
            <w:tcW w:w="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2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7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3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0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r>
      <w:tr>
        <w:tblPrEx>
          <w:tblLayout w:type="fixed"/>
          <w:tblCellMar>
            <w:top w:w="0" w:type="dxa"/>
            <w:left w:w="0" w:type="dxa"/>
            <w:bottom w:w="0" w:type="dxa"/>
            <w:right w:w="0" w:type="dxa"/>
          </w:tblCellMar>
        </w:tblPrEx>
        <w:trPr>
          <w:cantSplit/>
          <w:trHeight w:val="272" w:hRule="atLeast"/>
          <w:jc w:val="center"/>
        </w:trPr>
        <w:tc>
          <w:tcPr>
            <w:tcW w:w="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2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7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3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0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r>
      <w:tr>
        <w:tblPrEx>
          <w:tblLayout w:type="fixed"/>
          <w:tblCellMar>
            <w:top w:w="0" w:type="dxa"/>
            <w:left w:w="0" w:type="dxa"/>
            <w:bottom w:w="0" w:type="dxa"/>
            <w:right w:w="0" w:type="dxa"/>
          </w:tblCellMar>
        </w:tblPrEx>
        <w:trPr>
          <w:cantSplit/>
          <w:trHeight w:val="272" w:hRule="atLeast"/>
          <w:jc w:val="center"/>
        </w:trPr>
        <w:tc>
          <w:tcPr>
            <w:tcW w:w="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2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7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3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0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r>
      <w:tr>
        <w:tblPrEx>
          <w:tblLayout w:type="fixed"/>
          <w:tblCellMar>
            <w:top w:w="0" w:type="dxa"/>
            <w:left w:w="0" w:type="dxa"/>
            <w:bottom w:w="0" w:type="dxa"/>
            <w:right w:w="0" w:type="dxa"/>
          </w:tblCellMar>
        </w:tblPrEx>
        <w:trPr>
          <w:cantSplit/>
          <w:trHeight w:val="600" w:hRule="atLeast"/>
          <w:jc w:val="center"/>
        </w:trPr>
        <w:tc>
          <w:tcPr>
            <w:tcW w:w="2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w:t>
            </w:r>
          </w:p>
        </w:tc>
        <w:tc>
          <w:tcPr>
            <w:tcW w:w="124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中海恒信-联储证券-仪征技师学院PPP项目资产支</w:t>
            </w:r>
            <w:r>
              <w:rPr>
                <w:rFonts w:hint="eastAsia" w:ascii="宋体" w:hAnsi="宋体" w:eastAsia="宋体" w:cs="宋体"/>
                <w:color w:val="000000"/>
                <w:sz w:val="21"/>
                <w:szCs w:val="21"/>
                <w:lang w:bidi="ar"/>
              </w:rPr>
              <w:t>持专项计划</w:t>
            </w:r>
          </w:p>
        </w:tc>
        <w:tc>
          <w:tcPr>
            <w:tcW w:w="8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中海恒信资产管理</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（上海）有限公司</w:t>
            </w:r>
          </w:p>
        </w:tc>
        <w:tc>
          <w:tcPr>
            <w:tcW w:w="57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3.8</w:t>
            </w:r>
          </w:p>
        </w:tc>
        <w:tc>
          <w:tcPr>
            <w:tcW w:w="6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w:t>
            </w:r>
          </w:p>
        </w:tc>
        <w:tc>
          <w:tcPr>
            <w:tcW w:w="3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上交所</w:t>
            </w:r>
          </w:p>
        </w:tc>
        <w:tc>
          <w:tcPr>
            <w:tcW w:w="10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基础设施收费收益权</w:t>
            </w:r>
          </w:p>
        </w:tc>
        <w:tc>
          <w:tcPr>
            <w:tcW w:w="111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仪征市精诚教育发展有限公司</w:t>
            </w:r>
          </w:p>
        </w:tc>
        <w:tc>
          <w:tcPr>
            <w:tcW w:w="11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仪征市十二圩新区建设有限公司</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（AA）</w:t>
            </w:r>
          </w:p>
        </w:tc>
        <w:tc>
          <w:tcPr>
            <w:tcW w:w="5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扬州仪征</w:t>
            </w:r>
          </w:p>
        </w:tc>
        <w:tc>
          <w:tcPr>
            <w:tcW w:w="6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政府付费</w:t>
            </w:r>
          </w:p>
        </w:tc>
        <w:tc>
          <w:tcPr>
            <w:tcW w:w="8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仪征市精诚高级中学（民企）</w:t>
            </w:r>
          </w:p>
        </w:tc>
      </w:tr>
      <w:tr>
        <w:tblPrEx>
          <w:tblLayout w:type="fixed"/>
          <w:tblCellMar>
            <w:top w:w="0" w:type="dxa"/>
            <w:left w:w="0" w:type="dxa"/>
            <w:bottom w:w="0" w:type="dxa"/>
            <w:right w:w="0" w:type="dxa"/>
          </w:tblCellMar>
        </w:tblPrEx>
        <w:trPr>
          <w:cantSplit/>
          <w:trHeight w:val="600" w:hRule="atLeast"/>
          <w:jc w:val="center"/>
        </w:trPr>
        <w:tc>
          <w:tcPr>
            <w:tcW w:w="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2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7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3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0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r>
      <w:tr>
        <w:tblPrEx>
          <w:tblLayout w:type="fixed"/>
          <w:tblCellMar>
            <w:top w:w="0" w:type="dxa"/>
            <w:left w:w="0" w:type="dxa"/>
            <w:bottom w:w="0" w:type="dxa"/>
            <w:right w:w="0" w:type="dxa"/>
          </w:tblCellMar>
        </w:tblPrEx>
        <w:trPr>
          <w:cantSplit/>
          <w:trHeight w:val="716" w:hRule="atLeast"/>
          <w:jc w:val="center"/>
        </w:trPr>
        <w:tc>
          <w:tcPr>
            <w:tcW w:w="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2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7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3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0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r>
      <w:tr>
        <w:tblPrEx>
          <w:tblLayout w:type="fixed"/>
          <w:tblCellMar>
            <w:top w:w="0" w:type="dxa"/>
            <w:left w:w="0" w:type="dxa"/>
            <w:bottom w:w="0" w:type="dxa"/>
            <w:right w:w="0" w:type="dxa"/>
          </w:tblCellMar>
        </w:tblPrEx>
        <w:trPr>
          <w:cantSplit/>
          <w:trHeight w:val="272" w:hRule="atLeast"/>
          <w:jc w:val="center"/>
        </w:trPr>
        <w:tc>
          <w:tcPr>
            <w:tcW w:w="2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w:t>
            </w:r>
          </w:p>
        </w:tc>
        <w:tc>
          <w:tcPr>
            <w:tcW w:w="124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中信建投-网新建投庆春路隧道PPP</w:t>
            </w:r>
            <w:r>
              <w:rPr>
                <w:rFonts w:hint="eastAsia" w:ascii="宋体" w:hAnsi="宋体" w:eastAsia="宋体" w:cs="宋体"/>
                <w:color w:val="000000"/>
                <w:sz w:val="21"/>
                <w:szCs w:val="21"/>
                <w:lang w:bidi="ar"/>
              </w:rPr>
              <w:t>项目资产支持专项计划</w:t>
            </w:r>
          </w:p>
        </w:tc>
        <w:tc>
          <w:tcPr>
            <w:tcW w:w="8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中信建投</w:t>
            </w:r>
            <w:r>
              <w:rPr>
                <w:rFonts w:hint="eastAsia" w:ascii="宋体" w:hAnsi="宋体" w:eastAsia="宋体" w:cs="宋体"/>
                <w:color w:val="000000"/>
                <w:sz w:val="21"/>
                <w:szCs w:val="21"/>
                <w:lang w:bidi="ar"/>
              </w:rPr>
              <w:t>证券股份有限公司</w:t>
            </w:r>
          </w:p>
        </w:tc>
        <w:tc>
          <w:tcPr>
            <w:tcW w:w="57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11.58</w:t>
            </w:r>
          </w:p>
        </w:tc>
        <w:tc>
          <w:tcPr>
            <w:tcW w:w="6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14</w:t>
            </w:r>
          </w:p>
        </w:tc>
        <w:tc>
          <w:tcPr>
            <w:tcW w:w="3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上交所</w:t>
            </w:r>
          </w:p>
        </w:tc>
        <w:tc>
          <w:tcPr>
            <w:tcW w:w="10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所有专营补贴收入所对应的</w:t>
            </w:r>
            <w:r>
              <w:rPr>
                <w:rFonts w:hint="eastAsia" w:ascii="宋体" w:hAnsi="宋体" w:eastAsia="宋体" w:cs="宋体"/>
                <w:color w:val="000000"/>
                <w:sz w:val="21"/>
                <w:szCs w:val="21"/>
                <w:lang w:bidi="ar"/>
              </w:rPr>
              <w:t>债权</w:t>
            </w:r>
          </w:p>
        </w:tc>
        <w:tc>
          <w:tcPr>
            <w:tcW w:w="111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杭州庆春</w:t>
            </w:r>
            <w:r>
              <w:rPr>
                <w:rFonts w:hint="eastAsia" w:ascii="宋体" w:hAnsi="宋体" w:eastAsia="宋体" w:cs="宋体"/>
                <w:color w:val="000000"/>
                <w:sz w:val="21"/>
                <w:szCs w:val="21"/>
                <w:lang w:bidi="ar"/>
              </w:rPr>
              <w:t>路过江隧道有限公司</w:t>
            </w:r>
          </w:p>
        </w:tc>
        <w:tc>
          <w:tcPr>
            <w:tcW w:w="11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浙大网新</w:t>
            </w:r>
            <w:r>
              <w:rPr>
                <w:rFonts w:hint="eastAsia" w:ascii="宋体" w:hAnsi="宋体" w:eastAsia="宋体" w:cs="宋体"/>
                <w:color w:val="000000"/>
                <w:sz w:val="21"/>
                <w:szCs w:val="21"/>
                <w:lang w:bidi="ar"/>
              </w:rPr>
              <w:t>建设投资集团有限公司（AA）</w:t>
            </w:r>
          </w:p>
        </w:tc>
        <w:tc>
          <w:tcPr>
            <w:tcW w:w="5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杭州</w:t>
            </w:r>
          </w:p>
        </w:tc>
        <w:tc>
          <w:tcPr>
            <w:tcW w:w="6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政府付费</w:t>
            </w:r>
          </w:p>
        </w:tc>
        <w:tc>
          <w:tcPr>
            <w:tcW w:w="8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浙大网新建设投资集团有限公司</w:t>
            </w:r>
          </w:p>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(民企)</w:t>
            </w:r>
          </w:p>
        </w:tc>
      </w:tr>
      <w:tr>
        <w:tblPrEx>
          <w:tblLayout w:type="fixed"/>
          <w:tblCellMar>
            <w:top w:w="0" w:type="dxa"/>
            <w:left w:w="0" w:type="dxa"/>
            <w:bottom w:w="0" w:type="dxa"/>
            <w:right w:w="0" w:type="dxa"/>
          </w:tblCellMar>
        </w:tblPrEx>
        <w:trPr>
          <w:cantSplit/>
          <w:trHeight w:val="600" w:hRule="atLeast"/>
          <w:jc w:val="center"/>
        </w:trPr>
        <w:tc>
          <w:tcPr>
            <w:tcW w:w="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2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7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3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0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r>
      <w:tr>
        <w:tblPrEx>
          <w:tblLayout w:type="fixed"/>
          <w:tblCellMar>
            <w:top w:w="0" w:type="dxa"/>
            <w:left w:w="0" w:type="dxa"/>
            <w:bottom w:w="0" w:type="dxa"/>
            <w:right w:w="0" w:type="dxa"/>
          </w:tblCellMar>
        </w:tblPrEx>
        <w:trPr>
          <w:cantSplit/>
          <w:trHeight w:val="600" w:hRule="atLeast"/>
          <w:jc w:val="center"/>
        </w:trPr>
        <w:tc>
          <w:tcPr>
            <w:tcW w:w="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2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7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3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0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r>
      <w:tr>
        <w:tblPrEx>
          <w:tblLayout w:type="fixed"/>
          <w:tblCellMar>
            <w:top w:w="0" w:type="dxa"/>
            <w:left w:w="0" w:type="dxa"/>
            <w:bottom w:w="0" w:type="dxa"/>
            <w:right w:w="0" w:type="dxa"/>
          </w:tblCellMar>
        </w:tblPrEx>
        <w:trPr>
          <w:cantSplit/>
          <w:trHeight w:val="600" w:hRule="atLeast"/>
          <w:jc w:val="center"/>
        </w:trPr>
        <w:tc>
          <w:tcPr>
            <w:tcW w:w="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2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7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3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0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r>
      <w:tr>
        <w:tblPrEx>
          <w:tblLayout w:type="fixed"/>
          <w:tblCellMar>
            <w:top w:w="0" w:type="dxa"/>
            <w:left w:w="0" w:type="dxa"/>
            <w:bottom w:w="0" w:type="dxa"/>
            <w:right w:w="0" w:type="dxa"/>
          </w:tblCellMar>
        </w:tblPrEx>
        <w:trPr>
          <w:cantSplit/>
          <w:trHeight w:val="241" w:hRule="atLeast"/>
          <w:jc w:val="center"/>
        </w:trPr>
        <w:tc>
          <w:tcPr>
            <w:tcW w:w="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2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7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3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0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r>
      <w:tr>
        <w:tblPrEx>
          <w:tblLayout w:type="fixed"/>
          <w:tblCellMar>
            <w:top w:w="0" w:type="dxa"/>
            <w:left w:w="0" w:type="dxa"/>
            <w:bottom w:w="0" w:type="dxa"/>
            <w:right w:w="0" w:type="dxa"/>
          </w:tblCellMar>
        </w:tblPrEx>
        <w:trPr>
          <w:cantSplit/>
          <w:trHeight w:val="1895" w:hRule="atLeast"/>
          <w:jc w:val="center"/>
        </w:trPr>
        <w:tc>
          <w:tcPr>
            <w:tcW w:w="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中信证券-首创股份污水处理PPP项目收费收益权资产支持专项计划</w:t>
            </w:r>
          </w:p>
        </w:tc>
        <w:tc>
          <w:tcPr>
            <w:tcW w:w="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中信证券</w:t>
            </w:r>
            <w:r>
              <w:rPr>
                <w:rFonts w:hint="eastAsia" w:ascii="宋体" w:hAnsi="宋体" w:eastAsia="宋体" w:cs="宋体"/>
                <w:color w:val="000000"/>
                <w:sz w:val="21"/>
                <w:szCs w:val="21"/>
                <w:lang w:bidi="ar"/>
              </w:rPr>
              <w:t>股份有限公司</w:t>
            </w:r>
          </w:p>
        </w:tc>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5.3</w:t>
            </w:r>
          </w:p>
        </w:tc>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18</w:t>
            </w:r>
          </w:p>
        </w:tc>
        <w:tc>
          <w:tcPr>
            <w:tcW w:w="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上交所</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基础设施收费收益权</w:t>
            </w:r>
          </w:p>
        </w:tc>
        <w:tc>
          <w:tcPr>
            <w:tcW w:w="1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临沂首创</w:t>
            </w:r>
            <w:r>
              <w:rPr>
                <w:rFonts w:hint="eastAsia" w:ascii="宋体" w:hAnsi="宋体" w:eastAsia="宋体" w:cs="宋体"/>
                <w:color w:val="000000"/>
                <w:sz w:val="21"/>
                <w:szCs w:val="21"/>
                <w:lang w:bidi="ar"/>
              </w:rPr>
              <w:t>博瑞水务有限公司</w:t>
            </w:r>
          </w:p>
        </w:tc>
        <w:tc>
          <w:tcPr>
            <w:tcW w:w="11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北京首创</w:t>
            </w:r>
            <w:r>
              <w:rPr>
                <w:rFonts w:hint="eastAsia" w:ascii="宋体" w:hAnsi="宋体" w:eastAsia="宋体" w:cs="宋体"/>
                <w:color w:val="000000"/>
                <w:sz w:val="21"/>
                <w:szCs w:val="21"/>
                <w:lang w:bidi="ar"/>
              </w:rPr>
              <w:t>股份有限公司(AAA)</w:t>
            </w:r>
          </w:p>
        </w:tc>
        <w:tc>
          <w:tcPr>
            <w:tcW w:w="5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山东临沂</w:t>
            </w:r>
          </w:p>
        </w:tc>
        <w:tc>
          <w:tcPr>
            <w:tcW w:w="6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政府付费</w:t>
            </w:r>
          </w:p>
        </w:tc>
        <w:tc>
          <w:tcPr>
            <w:tcW w:w="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北京首创股份有限公司</w:t>
            </w:r>
          </w:p>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(民企)</w:t>
            </w:r>
          </w:p>
        </w:tc>
      </w:tr>
      <w:tr>
        <w:tblPrEx>
          <w:tblLayout w:type="fixed"/>
          <w:tblCellMar>
            <w:top w:w="0" w:type="dxa"/>
            <w:left w:w="0" w:type="dxa"/>
            <w:bottom w:w="0" w:type="dxa"/>
            <w:right w:w="0" w:type="dxa"/>
          </w:tblCellMar>
        </w:tblPrEx>
        <w:trPr>
          <w:cantSplit/>
          <w:trHeight w:val="600" w:hRule="atLeast"/>
          <w:jc w:val="center"/>
        </w:trPr>
        <w:tc>
          <w:tcPr>
            <w:tcW w:w="2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w:t>
            </w:r>
          </w:p>
        </w:tc>
        <w:tc>
          <w:tcPr>
            <w:tcW w:w="124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华夏幸福固安工业</w:t>
            </w:r>
            <w:r>
              <w:rPr>
                <w:rFonts w:hint="eastAsia" w:ascii="宋体" w:hAnsi="宋体" w:eastAsia="宋体" w:cs="宋体"/>
                <w:color w:val="000000"/>
                <w:sz w:val="21"/>
                <w:szCs w:val="21"/>
                <w:lang w:bidi="ar"/>
              </w:rPr>
              <w:t>园区新型城镇化PPP项目供热收费收益权资产支持专项计划</w:t>
            </w:r>
          </w:p>
        </w:tc>
        <w:tc>
          <w:tcPr>
            <w:tcW w:w="8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招商证券</w:t>
            </w:r>
            <w:r>
              <w:rPr>
                <w:rFonts w:hint="eastAsia" w:ascii="宋体" w:hAnsi="宋体" w:eastAsia="宋体" w:cs="宋体"/>
                <w:color w:val="000000"/>
                <w:sz w:val="21"/>
                <w:szCs w:val="21"/>
                <w:lang w:bidi="ar"/>
              </w:rPr>
              <w:t>资产管理有限公司</w:t>
            </w:r>
          </w:p>
        </w:tc>
        <w:tc>
          <w:tcPr>
            <w:tcW w:w="57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7.06</w:t>
            </w:r>
          </w:p>
        </w:tc>
        <w:tc>
          <w:tcPr>
            <w:tcW w:w="6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w:t>
            </w:r>
          </w:p>
        </w:tc>
        <w:tc>
          <w:tcPr>
            <w:tcW w:w="3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上交所</w:t>
            </w:r>
          </w:p>
        </w:tc>
        <w:tc>
          <w:tcPr>
            <w:tcW w:w="10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供热收费收益权</w:t>
            </w:r>
          </w:p>
        </w:tc>
        <w:tc>
          <w:tcPr>
            <w:tcW w:w="111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固安九通</w:t>
            </w:r>
            <w:r>
              <w:rPr>
                <w:rFonts w:hint="eastAsia" w:ascii="宋体" w:hAnsi="宋体" w:eastAsia="宋体" w:cs="宋体"/>
                <w:color w:val="000000"/>
                <w:sz w:val="21"/>
                <w:szCs w:val="21"/>
                <w:lang w:bidi="ar"/>
              </w:rPr>
              <w:t>基业公用事业有限公司</w:t>
            </w:r>
          </w:p>
        </w:tc>
        <w:tc>
          <w:tcPr>
            <w:tcW w:w="11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华夏幸福</w:t>
            </w:r>
            <w:r>
              <w:rPr>
                <w:rFonts w:hint="eastAsia" w:ascii="宋体" w:hAnsi="宋体" w:eastAsia="宋体" w:cs="宋体"/>
                <w:color w:val="000000"/>
                <w:sz w:val="21"/>
                <w:szCs w:val="21"/>
                <w:lang w:bidi="ar"/>
              </w:rPr>
              <w:t>股份有限公司</w:t>
            </w:r>
            <w:r>
              <w:rPr>
                <w:rFonts w:hint="eastAsia" w:ascii="宋体" w:hAnsi="宋体" w:eastAsia="宋体" w:cs="宋体"/>
                <w:color w:val="000000"/>
                <w:sz w:val="21"/>
                <w:szCs w:val="21"/>
                <w:lang w:bidi="ar"/>
              </w:rPr>
              <w:br w:type="textWrapping"/>
            </w:r>
            <w:r>
              <w:rPr>
                <w:rFonts w:hint="eastAsia" w:ascii="宋体" w:hAnsi="宋体" w:eastAsia="宋体" w:cs="宋体"/>
                <w:color w:val="000000"/>
                <w:sz w:val="21"/>
                <w:szCs w:val="21"/>
                <w:lang w:bidi="ar"/>
              </w:rPr>
              <w:t>（AAA）</w:t>
            </w:r>
          </w:p>
        </w:tc>
        <w:tc>
          <w:tcPr>
            <w:tcW w:w="5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河北固安</w:t>
            </w:r>
          </w:p>
        </w:tc>
        <w:tc>
          <w:tcPr>
            <w:tcW w:w="6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使用者付</w:t>
            </w:r>
            <w:r>
              <w:rPr>
                <w:rFonts w:hint="eastAsia" w:ascii="宋体" w:hAnsi="宋体" w:eastAsia="宋体" w:cs="宋体"/>
                <w:color w:val="000000"/>
                <w:sz w:val="21"/>
                <w:szCs w:val="21"/>
                <w:lang w:bidi="ar"/>
              </w:rPr>
              <w:t>费</w:t>
            </w:r>
          </w:p>
        </w:tc>
        <w:tc>
          <w:tcPr>
            <w:tcW w:w="8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华夏幸福股份有限公司</w:t>
            </w:r>
          </w:p>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（民企）</w:t>
            </w:r>
          </w:p>
        </w:tc>
      </w:tr>
      <w:tr>
        <w:tblPrEx>
          <w:tblLayout w:type="fixed"/>
          <w:tblCellMar>
            <w:top w:w="0" w:type="dxa"/>
            <w:left w:w="0" w:type="dxa"/>
            <w:bottom w:w="0" w:type="dxa"/>
            <w:right w:w="0" w:type="dxa"/>
          </w:tblCellMar>
        </w:tblPrEx>
        <w:trPr>
          <w:cantSplit/>
          <w:trHeight w:val="600" w:hRule="atLeast"/>
          <w:jc w:val="center"/>
        </w:trPr>
        <w:tc>
          <w:tcPr>
            <w:tcW w:w="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2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7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3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0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r>
      <w:tr>
        <w:tblPrEx>
          <w:tblLayout w:type="fixed"/>
          <w:tblCellMar>
            <w:top w:w="0" w:type="dxa"/>
            <w:left w:w="0" w:type="dxa"/>
            <w:bottom w:w="0" w:type="dxa"/>
            <w:right w:w="0" w:type="dxa"/>
          </w:tblCellMar>
        </w:tblPrEx>
        <w:trPr>
          <w:cantSplit/>
          <w:trHeight w:val="989" w:hRule="atLeast"/>
          <w:jc w:val="center"/>
        </w:trPr>
        <w:tc>
          <w:tcPr>
            <w:tcW w:w="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2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7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3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0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r>
      <w:tr>
        <w:tblPrEx>
          <w:tblLayout w:type="fixed"/>
          <w:tblCellMar>
            <w:top w:w="0" w:type="dxa"/>
            <w:left w:w="0" w:type="dxa"/>
            <w:bottom w:w="0" w:type="dxa"/>
            <w:right w:w="0" w:type="dxa"/>
          </w:tblCellMar>
        </w:tblPrEx>
        <w:trPr>
          <w:cantSplit/>
          <w:trHeight w:val="600" w:hRule="atLeast"/>
          <w:jc w:val="center"/>
        </w:trPr>
        <w:tc>
          <w:tcPr>
            <w:tcW w:w="2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w:t>
            </w:r>
          </w:p>
        </w:tc>
        <w:tc>
          <w:tcPr>
            <w:tcW w:w="124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富诚海富通-浦发银行PPP项目资产支持专项计划</w:t>
            </w:r>
          </w:p>
        </w:tc>
        <w:tc>
          <w:tcPr>
            <w:tcW w:w="8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上海富诚</w:t>
            </w:r>
            <w:r>
              <w:rPr>
                <w:rFonts w:hint="eastAsia" w:ascii="宋体" w:hAnsi="宋体" w:eastAsia="宋体" w:cs="宋体"/>
                <w:color w:val="000000"/>
                <w:sz w:val="21"/>
                <w:szCs w:val="21"/>
                <w:lang w:bidi="ar"/>
              </w:rPr>
              <w:t>海富通资产管理有限公司</w:t>
            </w:r>
          </w:p>
        </w:tc>
        <w:tc>
          <w:tcPr>
            <w:tcW w:w="57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15.25</w:t>
            </w:r>
          </w:p>
        </w:tc>
        <w:tc>
          <w:tcPr>
            <w:tcW w:w="6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15</w:t>
            </w:r>
          </w:p>
        </w:tc>
        <w:tc>
          <w:tcPr>
            <w:tcW w:w="3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上交所</w:t>
            </w:r>
          </w:p>
        </w:tc>
        <w:tc>
          <w:tcPr>
            <w:tcW w:w="10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信托受益权（底层资产针对PPP项目公司贷款债权）</w:t>
            </w:r>
          </w:p>
        </w:tc>
        <w:tc>
          <w:tcPr>
            <w:tcW w:w="111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上海国泰</w:t>
            </w:r>
            <w:r>
              <w:rPr>
                <w:rFonts w:hint="eastAsia" w:ascii="宋体" w:hAnsi="宋体" w:eastAsia="宋体" w:cs="宋体"/>
                <w:color w:val="000000"/>
                <w:sz w:val="21"/>
                <w:szCs w:val="21"/>
                <w:lang w:bidi="ar"/>
              </w:rPr>
              <w:t>君安证券资产管理有限公司</w:t>
            </w:r>
          </w:p>
        </w:tc>
        <w:tc>
          <w:tcPr>
            <w:tcW w:w="11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无外部增</w:t>
            </w:r>
            <w:r>
              <w:rPr>
                <w:rFonts w:hint="eastAsia" w:ascii="宋体" w:hAnsi="宋体" w:eastAsia="宋体" w:cs="宋体"/>
                <w:color w:val="000000"/>
                <w:sz w:val="21"/>
                <w:szCs w:val="21"/>
                <w:lang w:bidi="ar"/>
              </w:rPr>
              <w:t>信</w:t>
            </w:r>
          </w:p>
        </w:tc>
        <w:tc>
          <w:tcPr>
            <w:tcW w:w="5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辽宁唐山</w:t>
            </w:r>
          </w:p>
        </w:tc>
        <w:tc>
          <w:tcPr>
            <w:tcW w:w="6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使用者付</w:t>
            </w:r>
            <w:r>
              <w:rPr>
                <w:rFonts w:hint="eastAsia" w:ascii="宋体" w:hAnsi="宋体" w:eastAsia="宋体" w:cs="宋体"/>
                <w:color w:val="000000"/>
                <w:sz w:val="21"/>
                <w:szCs w:val="21"/>
                <w:lang w:bidi="ar"/>
              </w:rPr>
              <w:t>费</w:t>
            </w:r>
          </w:p>
        </w:tc>
        <w:tc>
          <w:tcPr>
            <w:tcW w:w="8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kern w:val="0"/>
                <w:sz w:val="21"/>
                <w:szCs w:val="21"/>
                <w:lang w:bidi="ar"/>
              </w:rPr>
              <w:t>鞍钢建设集团有</w:t>
            </w:r>
            <w:r>
              <w:rPr>
                <w:rFonts w:hint="eastAsia" w:ascii="宋体" w:hAnsi="宋体" w:eastAsia="宋体" w:cs="宋体"/>
                <w:color w:val="000000"/>
                <w:sz w:val="21"/>
                <w:szCs w:val="21"/>
                <w:lang w:bidi="ar"/>
              </w:rPr>
              <w:t>限公司</w:t>
            </w:r>
          </w:p>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bidi="ar"/>
              </w:rPr>
              <w:t>（国企）</w:t>
            </w:r>
          </w:p>
        </w:tc>
      </w:tr>
      <w:tr>
        <w:tblPrEx>
          <w:tblLayout w:type="fixed"/>
          <w:tblCellMar>
            <w:top w:w="0" w:type="dxa"/>
            <w:left w:w="0" w:type="dxa"/>
            <w:bottom w:w="0" w:type="dxa"/>
            <w:right w:w="0" w:type="dxa"/>
          </w:tblCellMar>
        </w:tblPrEx>
        <w:trPr>
          <w:cantSplit/>
          <w:trHeight w:val="600" w:hRule="atLeast"/>
          <w:jc w:val="center"/>
        </w:trPr>
        <w:tc>
          <w:tcPr>
            <w:tcW w:w="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2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7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3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0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r>
      <w:tr>
        <w:tblPrEx>
          <w:tblLayout w:type="fixed"/>
          <w:tblCellMar>
            <w:top w:w="0" w:type="dxa"/>
            <w:left w:w="0" w:type="dxa"/>
            <w:bottom w:w="0" w:type="dxa"/>
            <w:right w:w="0" w:type="dxa"/>
          </w:tblCellMar>
        </w:tblPrEx>
        <w:trPr>
          <w:cantSplit/>
          <w:trHeight w:val="600" w:hRule="atLeast"/>
          <w:jc w:val="center"/>
        </w:trPr>
        <w:tc>
          <w:tcPr>
            <w:tcW w:w="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2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7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3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0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5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6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c>
          <w:tcPr>
            <w:tcW w:w="8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 w:val="21"/>
                <w:szCs w:val="21"/>
              </w:rPr>
            </w:pPr>
          </w:p>
        </w:tc>
      </w:tr>
      <w:tr>
        <w:tblPrEx>
          <w:tblLayout w:type="fixed"/>
          <w:tblCellMar>
            <w:top w:w="0" w:type="dxa"/>
            <w:left w:w="0" w:type="dxa"/>
            <w:bottom w:w="0" w:type="dxa"/>
            <w:right w:w="0" w:type="dxa"/>
          </w:tblCellMar>
        </w:tblPrEx>
        <w:trPr>
          <w:cantSplit/>
          <w:trHeight w:val="600" w:hRule="atLeast"/>
          <w:jc w:val="center"/>
        </w:trPr>
        <w:tc>
          <w:tcPr>
            <w:tcW w:w="2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11</w:t>
            </w:r>
          </w:p>
        </w:tc>
        <w:tc>
          <w:tcPr>
            <w:tcW w:w="124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中信建投-京蓝沐禾PPP项目可持续发展资产支持专项</w:t>
            </w:r>
            <w:r>
              <w:rPr>
                <w:rFonts w:hint="eastAsia" w:ascii="宋体" w:hAnsi="宋体" w:eastAsia="宋体" w:cs="宋体"/>
                <w:color w:val="000000"/>
                <w:sz w:val="21"/>
                <w:szCs w:val="21"/>
                <w:lang w:bidi="ar"/>
              </w:rPr>
              <w:t>计划</w:t>
            </w:r>
          </w:p>
        </w:tc>
        <w:tc>
          <w:tcPr>
            <w:tcW w:w="8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中信建投</w:t>
            </w:r>
            <w:r>
              <w:rPr>
                <w:rFonts w:hint="eastAsia" w:ascii="宋体" w:hAnsi="宋体" w:eastAsia="宋体" w:cs="宋体"/>
                <w:color w:val="000000"/>
                <w:sz w:val="21"/>
                <w:szCs w:val="21"/>
                <w:lang w:bidi="ar"/>
              </w:rPr>
              <w:t>证券股份有限公司</w:t>
            </w:r>
          </w:p>
        </w:tc>
        <w:tc>
          <w:tcPr>
            <w:tcW w:w="57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4.11</w:t>
            </w:r>
          </w:p>
        </w:tc>
        <w:tc>
          <w:tcPr>
            <w:tcW w:w="6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w:t>
            </w:r>
          </w:p>
        </w:tc>
        <w:tc>
          <w:tcPr>
            <w:tcW w:w="3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上交所</w:t>
            </w:r>
          </w:p>
        </w:tc>
        <w:tc>
          <w:tcPr>
            <w:tcW w:w="10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基础设施收费收益权</w:t>
            </w:r>
          </w:p>
        </w:tc>
        <w:tc>
          <w:tcPr>
            <w:tcW w:w="111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京蓝沐禾</w:t>
            </w:r>
            <w:r>
              <w:rPr>
                <w:rFonts w:hint="eastAsia" w:ascii="宋体" w:hAnsi="宋体" w:eastAsia="宋体" w:cs="宋体"/>
                <w:color w:val="000000"/>
                <w:sz w:val="21"/>
                <w:szCs w:val="21"/>
                <w:lang w:bidi="ar"/>
              </w:rPr>
              <w:t>节水装备有限公司</w:t>
            </w:r>
          </w:p>
        </w:tc>
        <w:tc>
          <w:tcPr>
            <w:tcW w:w="11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深圳市高</w:t>
            </w:r>
            <w:r>
              <w:rPr>
                <w:rFonts w:hint="eastAsia" w:ascii="宋体" w:hAnsi="宋体" w:eastAsia="宋体" w:cs="宋体"/>
                <w:color w:val="000000"/>
                <w:sz w:val="21"/>
                <w:szCs w:val="21"/>
                <w:lang w:bidi="ar"/>
              </w:rPr>
              <w:t>新投集团有限公司</w:t>
            </w:r>
            <w:r>
              <w:rPr>
                <w:rFonts w:hint="eastAsia" w:ascii="宋体" w:hAnsi="宋体" w:eastAsia="宋体" w:cs="宋体"/>
                <w:color w:val="000000"/>
                <w:sz w:val="21"/>
                <w:szCs w:val="21"/>
                <w:lang w:bidi="ar"/>
              </w:rPr>
              <w:br w:type="textWrapping"/>
            </w:r>
            <w:r>
              <w:rPr>
                <w:rFonts w:hint="eastAsia" w:ascii="宋体" w:hAnsi="宋体" w:eastAsia="宋体" w:cs="宋体"/>
                <w:color w:val="000000"/>
                <w:sz w:val="21"/>
                <w:szCs w:val="21"/>
                <w:lang w:bidi="ar"/>
              </w:rPr>
              <w:t>（AAA）</w:t>
            </w:r>
          </w:p>
        </w:tc>
        <w:tc>
          <w:tcPr>
            <w:tcW w:w="5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内蒙古赤</w:t>
            </w:r>
            <w:r>
              <w:rPr>
                <w:rFonts w:hint="eastAsia" w:ascii="宋体" w:hAnsi="宋体" w:eastAsia="宋体" w:cs="宋体"/>
                <w:color w:val="000000"/>
                <w:sz w:val="21"/>
                <w:szCs w:val="21"/>
                <w:lang w:bidi="ar"/>
              </w:rPr>
              <w:t>峰市</w:t>
            </w:r>
          </w:p>
        </w:tc>
        <w:tc>
          <w:tcPr>
            <w:tcW w:w="6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政府付费</w:t>
            </w:r>
          </w:p>
        </w:tc>
        <w:tc>
          <w:tcPr>
            <w:tcW w:w="8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lang w:bidi="ar"/>
              </w:rPr>
            </w:pPr>
            <w:r>
              <w:rPr>
                <w:rFonts w:hint="eastAsia" w:ascii="宋体" w:hAnsi="宋体" w:eastAsia="宋体" w:cs="宋体"/>
                <w:color w:val="000000"/>
                <w:kern w:val="0"/>
                <w:sz w:val="21"/>
                <w:szCs w:val="21"/>
                <w:lang w:bidi="ar"/>
              </w:rPr>
              <w:t>京蓝生态科技有</w:t>
            </w:r>
            <w:r>
              <w:rPr>
                <w:rFonts w:hint="eastAsia" w:ascii="宋体" w:hAnsi="宋体" w:eastAsia="宋体" w:cs="宋体"/>
                <w:color w:val="000000"/>
                <w:sz w:val="21"/>
                <w:szCs w:val="21"/>
                <w:lang w:bidi="ar"/>
              </w:rPr>
              <w:t>限公司</w:t>
            </w:r>
          </w:p>
          <w:p>
            <w:pPr>
              <w:widowControl/>
              <w:adjustRightInd w:val="0"/>
              <w:snapToGrid w:val="0"/>
              <w:spacing w:line="240" w:lineRule="auto"/>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bidi="ar"/>
              </w:rPr>
              <w:t>（民企）</w:t>
            </w:r>
          </w:p>
        </w:tc>
      </w:tr>
      <w:tr>
        <w:tblPrEx>
          <w:tblLayout w:type="fixed"/>
          <w:tblCellMar>
            <w:top w:w="0" w:type="dxa"/>
            <w:left w:w="0" w:type="dxa"/>
            <w:bottom w:w="0" w:type="dxa"/>
            <w:right w:w="0" w:type="dxa"/>
          </w:tblCellMar>
        </w:tblPrEx>
        <w:trPr>
          <w:cantSplit/>
          <w:trHeight w:val="600" w:hRule="atLeast"/>
          <w:jc w:val="center"/>
        </w:trPr>
        <w:tc>
          <w:tcPr>
            <w:tcW w:w="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Cs w:val="21"/>
              </w:rPr>
            </w:pPr>
          </w:p>
        </w:tc>
        <w:tc>
          <w:tcPr>
            <w:tcW w:w="12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640"/>
              <w:jc w:val="center"/>
              <w:rPr>
                <w:rFonts w:hint="eastAsia" w:ascii="宋体" w:hAnsi="宋体" w:eastAsia="宋体" w:cs="宋体"/>
                <w:color w:val="000000"/>
                <w:szCs w:val="21"/>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640"/>
              <w:jc w:val="center"/>
              <w:rPr>
                <w:rFonts w:hint="eastAsia" w:ascii="宋体" w:hAnsi="宋体" w:eastAsia="宋体" w:cs="宋体"/>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640"/>
              <w:jc w:val="center"/>
              <w:rPr>
                <w:rFonts w:hint="eastAsia" w:ascii="宋体" w:hAnsi="宋体" w:eastAsia="宋体" w:cs="宋体"/>
                <w:color w:val="000000"/>
                <w:szCs w:val="21"/>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640"/>
              <w:jc w:val="center"/>
              <w:rPr>
                <w:rFonts w:hint="eastAsia" w:ascii="宋体" w:hAnsi="宋体" w:eastAsia="宋体" w:cs="宋体"/>
                <w:color w:val="000000"/>
                <w:szCs w:val="21"/>
              </w:rPr>
            </w:pPr>
          </w:p>
        </w:tc>
        <w:tc>
          <w:tcPr>
            <w:tcW w:w="3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640"/>
              <w:jc w:val="center"/>
              <w:rPr>
                <w:rFonts w:hint="eastAsia" w:ascii="宋体" w:hAnsi="宋体" w:eastAsia="宋体" w:cs="宋体"/>
                <w:color w:val="000000"/>
                <w:szCs w:val="21"/>
              </w:rPr>
            </w:pPr>
          </w:p>
        </w:tc>
        <w:tc>
          <w:tcPr>
            <w:tcW w:w="10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640"/>
              <w:jc w:val="center"/>
              <w:rPr>
                <w:rFonts w:hint="eastAsia" w:ascii="宋体" w:hAnsi="宋体" w:eastAsia="宋体" w:cs="宋体"/>
                <w:color w:val="000000"/>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640"/>
              <w:jc w:val="center"/>
              <w:rPr>
                <w:rFonts w:hint="eastAsia" w:ascii="宋体" w:hAnsi="宋体" w:eastAsia="宋体" w:cs="宋体"/>
                <w:color w:val="000000"/>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640"/>
              <w:jc w:val="center"/>
              <w:rPr>
                <w:rFonts w:hint="eastAsia" w:ascii="宋体" w:hAnsi="宋体" w:eastAsia="宋体" w:cs="宋体"/>
                <w:color w:val="000000"/>
                <w:szCs w:val="21"/>
              </w:rPr>
            </w:pPr>
          </w:p>
        </w:tc>
        <w:tc>
          <w:tcPr>
            <w:tcW w:w="5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640"/>
              <w:jc w:val="center"/>
              <w:rPr>
                <w:rFonts w:hint="eastAsia" w:ascii="宋体" w:hAnsi="宋体" w:eastAsia="宋体" w:cs="宋体"/>
                <w:color w:val="000000"/>
                <w:szCs w:val="21"/>
              </w:rPr>
            </w:pPr>
          </w:p>
        </w:tc>
        <w:tc>
          <w:tcPr>
            <w:tcW w:w="6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640"/>
              <w:jc w:val="center"/>
              <w:rPr>
                <w:rFonts w:hint="eastAsia" w:ascii="宋体" w:hAnsi="宋体" w:eastAsia="宋体" w:cs="宋体"/>
                <w:color w:val="000000"/>
                <w:szCs w:val="21"/>
              </w:rPr>
            </w:pPr>
          </w:p>
        </w:tc>
        <w:tc>
          <w:tcPr>
            <w:tcW w:w="8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640"/>
              <w:jc w:val="center"/>
              <w:rPr>
                <w:rFonts w:hint="eastAsia" w:ascii="宋体" w:hAnsi="宋体" w:eastAsia="宋体" w:cs="宋体"/>
                <w:color w:val="000000"/>
                <w:szCs w:val="21"/>
              </w:rPr>
            </w:pPr>
          </w:p>
        </w:tc>
      </w:tr>
      <w:tr>
        <w:tblPrEx>
          <w:tblLayout w:type="fixed"/>
          <w:tblCellMar>
            <w:top w:w="0" w:type="dxa"/>
            <w:left w:w="0" w:type="dxa"/>
            <w:bottom w:w="0" w:type="dxa"/>
            <w:right w:w="0" w:type="dxa"/>
          </w:tblCellMar>
        </w:tblPrEx>
        <w:trPr>
          <w:cantSplit/>
          <w:trHeight w:val="600" w:hRule="atLeast"/>
          <w:jc w:val="center"/>
        </w:trPr>
        <w:tc>
          <w:tcPr>
            <w:tcW w:w="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0" w:firstLineChars="0"/>
              <w:jc w:val="center"/>
              <w:rPr>
                <w:rFonts w:hint="eastAsia" w:ascii="宋体" w:hAnsi="宋体" w:eastAsia="宋体" w:cs="宋体"/>
                <w:color w:val="000000"/>
                <w:szCs w:val="21"/>
              </w:rPr>
            </w:pPr>
          </w:p>
        </w:tc>
        <w:tc>
          <w:tcPr>
            <w:tcW w:w="12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640"/>
              <w:jc w:val="center"/>
              <w:rPr>
                <w:rFonts w:hint="eastAsia" w:ascii="宋体" w:hAnsi="宋体" w:eastAsia="宋体" w:cs="宋体"/>
                <w:color w:val="000000"/>
                <w:szCs w:val="21"/>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640"/>
              <w:jc w:val="center"/>
              <w:rPr>
                <w:rFonts w:hint="eastAsia" w:ascii="宋体" w:hAnsi="宋体" w:eastAsia="宋体" w:cs="宋体"/>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640"/>
              <w:jc w:val="center"/>
              <w:rPr>
                <w:rFonts w:hint="eastAsia" w:ascii="宋体" w:hAnsi="宋体" w:eastAsia="宋体" w:cs="宋体"/>
                <w:color w:val="000000"/>
                <w:szCs w:val="21"/>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640"/>
              <w:jc w:val="center"/>
              <w:rPr>
                <w:rFonts w:hint="eastAsia" w:ascii="宋体" w:hAnsi="宋体" w:eastAsia="宋体" w:cs="宋体"/>
                <w:color w:val="000000"/>
                <w:szCs w:val="21"/>
              </w:rPr>
            </w:pPr>
          </w:p>
        </w:tc>
        <w:tc>
          <w:tcPr>
            <w:tcW w:w="3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640"/>
              <w:jc w:val="center"/>
              <w:rPr>
                <w:rFonts w:hint="eastAsia" w:ascii="宋体" w:hAnsi="宋体" w:eastAsia="宋体" w:cs="宋体"/>
                <w:color w:val="000000"/>
                <w:szCs w:val="21"/>
              </w:rPr>
            </w:pPr>
          </w:p>
        </w:tc>
        <w:tc>
          <w:tcPr>
            <w:tcW w:w="10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640"/>
              <w:jc w:val="center"/>
              <w:rPr>
                <w:rFonts w:hint="eastAsia" w:ascii="宋体" w:hAnsi="宋体" w:eastAsia="宋体" w:cs="宋体"/>
                <w:color w:val="000000"/>
                <w:szCs w:val="21"/>
              </w:rPr>
            </w:pPr>
          </w:p>
        </w:tc>
        <w:tc>
          <w:tcPr>
            <w:tcW w:w="1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640"/>
              <w:jc w:val="center"/>
              <w:rPr>
                <w:rFonts w:hint="eastAsia" w:ascii="宋体" w:hAnsi="宋体" w:eastAsia="宋体" w:cs="宋体"/>
                <w:color w:val="000000"/>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640"/>
              <w:jc w:val="center"/>
              <w:rPr>
                <w:rFonts w:hint="eastAsia" w:ascii="宋体" w:hAnsi="宋体" w:eastAsia="宋体" w:cs="宋体"/>
                <w:color w:val="000000"/>
                <w:szCs w:val="21"/>
              </w:rPr>
            </w:pPr>
          </w:p>
        </w:tc>
        <w:tc>
          <w:tcPr>
            <w:tcW w:w="5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640"/>
              <w:jc w:val="center"/>
              <w:rPr>
                <w:rFonts w:hint="eastAsia" w:ascii="宋体" w:hAnsi="宋体" w:eastAsia="宋体" w:cs="宋体"/>
                <w:color w:val="000000"/>
                <w:szCs w:val="21"/>
              </w:rPr>
            </w:pPr>
          </w:p>
        </w:tc>
        <w:tc>
          <w:tcPr>
            <w:tcW w:w="6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640"/>
              <w:jc w:val="center"/>
              <w:rPr>
                <w:rFonts w:hint="eastAsia" w:ascii="宋体" w:hAnsi="宋体" w:eastAsia="宋体" w:cs="宋体"/>
                <w:color w:val="000000"/>
                <w:szCs w:val="21"/>
              </w:rPr>
            </w:pPr>
          </w:p>
        </w:tc>
        <w:tc>
          <w:tcPr>
            <w:tcW w:w="8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ind w:firstLine="640"/>
              <w:jc w:val="center"/>
              <w:rPr>
                <w:rFonts w:hint="eastAsia" w:ascii="宋体" w:hAnsi="宋体" w:eastAsia="宋体" w:cs="宋体"/>
                <w:color w:val="000000"/>
                <w:szCs w:val="21"/>
              </w:rPr>
            </w:pPr>
          </w:p>
        </w:tc>
      </w:tr>
    </w:tbl>
    <w:p>
      <w:pPr>
        <w:adjustRightInd w:val="0"/>
        <w:snapToGrid w:val="0"/>
        <w:spacing w:line="240" w:lineRule="auto"/>
        <w:ind w:firstLine="0" w:firstLineChars="0"/>
        <w:rPr>
          <w:rFonts w:hint="eastAsia" w:ascii="宋体" w:hAnsi="宋体" w:eastAsia="宋体" w:cs="宋体"/>
          <w:sz w:val="24"/>
        </w:rPr>
      </w:pPr>
    </w:p>
    <w:p>
      <w:pPr>
        <w:adjustRightInd w:val="0"/>
        <w:snapToGrid w:val="0"/>
        <w:spacing w:line="360" w:lineRule="auto"/>
        <w:ind w:firstLine="560"/>
        <w:jc w:val="left"/>
        <w:rPr>
          <w:rFonts w:hint="eastAsia" w:ascii="宋体" w:hAnsi="宋体" w:eastAsia="宋体" w:cs="宋体"/>
          <w:sz w:val="28"/>
          <w:szCs w:val="28"/>
        </w:rPr>
      </w:pPr>
      <w:bookmarkStart w:id="6" w:name="_Toc17335_WPSOffice_Level1"/>
      <w:r>
        <w:rPr>
          <w:rFonts w:hint="eastAsia" w:ascii="宋体" w:hAnsi="宋体" w:eastAsia="宋体" w:cs="宋体"/>
          <w:sz w:val="28"/>
          <w:szCs w:val="28"/>
        </w:rPr>
        <w:t>四、PPP项目资产证券化的突出优势</w:t>
      </w:r>
      <w:bookmarkEnd w:id="6"/>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（一）同时破解PPP项目融资难和退出渠道不畅两大难题，利好PPP发展。</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二）拓宽融资渠道。对于有符合要求的基础资产的PPP项目，通过发行资产支持证券为项目融资，能盘活存量资产，将原本只能在一级市场上交易的资产在二级市场流通，提高其流动性，有效拓宽PPP项目的融资渠道，破解项目融资难题。</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（三）降低融资成本。资产证券化产品一般会进行结构化设计，一般分为优先和次级两级，部分还可增加中间级，通过风险收益匹配，再加上増信措施提升债券的信用评级，可达到降低融资成本的目的。　　</w:t>
      </w:r>
    </w:p>
    <w:p>
      <w:pPr>
        <w:rPr>
          <w:rFonts w:hint="eastAsia" w:ascii="宋体" w:hAnsi="宋体" w:eastAsia="宋体" w:cs="宋体"/>
        </w:rPr>
      </w:pPr>
      <w:r>
        <w:rPr>
          <w:rFonts w:hint="eastAsia" w:ascii="宋体" w:hAnsi="宋体" w:eastAsia="宋体" w:cs="宋体"/>
          <w:sz w:val="24"/>
        </w:rPr>
        <w:t>（四）丰富退出方式。对于PPP项目投资产生的收益或稳定的现金流，如高速公路、桥梁、供水、供热、供气等产生的收费收益权，可借助资产证券化，转化为可上市交易的标准化产品，实现资本流动，丰富社会资本的退出方式。</w:t>
      </w: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rPr>
          <w:rFonts w:hint="eastAsia" w:ascii="宋体" w:hAnsi="宋体" w:eastAsia="宋体" w:cs="宋体"/>
        </w:rPr>
      </w:pPr>
    </w:p>
    <w:p>
      <w:pPr>
        <w:spacing w:line="520" w:lineRule="exact"/>
        <w:ind w:firstLine="0" w:firstLineChars="0"/>
        <w:rPr>
          <w:rFonts w:hint="eastAsia" w:ascii="宋体" w:hAnsi="宋体" w:eastAsia="宋体" w:cs="宋体"/>
          <w:bCs/>
          <w:sz w:val="28"/>
          <w:szCs w:val="28"/>
        </w:rPr>
      </w:pPr>
      <w:r>
        <w:rPr>
          <w:rFonts w:hint="eastAsia" w:ascii="宋体" w:hAnsi="宋体" w:eastAsia="宋体" w:cs="宋体"/>
          <w:bCs/>
          <w:sz w:val="28"/>
          <w:szCs w:val="28"/>
        </w:rPr>
        <w:t>附件3</w:t>
      </w:r>
    </w:p>
    <w:p>
      <w:pPr>
        <w:adjustRightInd w:val="0"/>
        <w:snapToGrid w:val="0"/>
        <w:spacing w:line="360" w:lineRule="auto"/>
        <w:ind w:firstLine="0" w:firstLineChars="0"/>
        <w:jc w:val="center"/>
        <w:rPr>
          <w:rFonts w:hint="eastAsia" w:ascii="宋体" w:hAnsi="宋体" w:eastAsia="宋体" w:cs="宋体"/>
          <w:sz w:val="36"/>
          <w:szCs w:val="36"/>
        </w:rPr>
      </w:pPr>
    </w:p>
    <w:p>
      <w:pPr>
        <w:adjustRightInd w:val="0"/>
        <w:snapToGrid w:val="0"/>
        <w:spacing w:line="360" w:lineRule="auto"/>
        <w:ind w:firstLine="0" w:firstLineChars="0"/>
        <w:jc w:val="center"/>
        <w:rPr>
          <w:rFonts w:hint="eastAsia" w:ascii="宋体" w:hAnsi="宋体" w:eastAsia="宋体" w:cs="宋体"/>
          <w:b/>
          <w:bCs/>
          <w:sz w:val="36"/>
          <w:szCs w:val="36"/>
        </w:rPr>
      </w:pPr>
      <w:r>
        <w:rPr>
          <w:rFonts w:hint="eastAsia" w:ascii="宋体" w:hAnsi="宋体" w:eastAsia="宋体" w:cs="宋体"/>
          <w:b/>
          <w:bCs/>
          <w:sz w:val="36"/>
          <w:szCs w:val="36"/>
        </w:rPr>
        <w:t>为甲方（政府平台公司）提供债券融资服务</w:t>
      </w:r>
    </w:p>
    <w:p>
      <w:pPr>
        <w:adjustRightInd w:val="0"/>
        <w:snapToGrid w:val="0"/>
        <w:spacing w:line="360" w:lineRule="auto"/>
        <w:ind w:firstLine="560"/>
        <w:jc w:val="left"/>
        <w:rPr>
          <w:rFonts w:hint="eastAsia" w:ascii="宋体" w:hAnsi="宋体" w:eastAsia="宋体" w:cs="宋体"/>
          <w:sz w:val="28"/>
          <w:szCs w:val="28"/>
        </w:rPr>
      </w:pPr>
      <w:r>
        <w:rPr>
          <w:rFonts w:hint="eastAsia" w:ascii="宋体" w:hAnsi="宋体" w:eastAsia="宋体" w:cs="宋体"/>
          <w:sz w:val="28"/>
          <w:szCs w:val="28"/>
        </w:rPr>
        <w:t>一、具体服务内容概要</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目前，协会的大量会员企业承接了地方政府的基础设施、安置房、道路交通等建设项目施工工作，甲方企业通常为当地政府平台公司。金融机构目前可为满足一定条件的政府平台公司提供企业债券融资服务，为政府平台公司发行企业债券，借助资本市场的力量为其筹措低成本、长期限的资金，直接补充项目建设资金，开拓直接融资渠道，在银行贷款之外实现直接融资。</w:t>
      </w:r>
    </w:p>
    <w:p>
      <w:pPr>
        <w:adjustRightInd w:val="0"/>
        <w:snapToGrid w:val="0"/>
        <w:spacing w:line="360" w:lineRule="auto"/>
        <w:ind w:firstLine="560"/>
        <w:jc w:val="left"/>
        <w:rPr>
          <w:rFonts w:hint="eastAsia" w:ascii="宋体" w:hAnsi="宋体" w:eastAsia="宋体" w:cs="宋体"/>
          <w:sz w:val="28"/>
          <w:szCs w:val="28"/>
        </w:rPr>
      </w:pPr>
      <w:r>
        <w:rPr>
          <w:rFonts w:hint="eastAsia" w:ascii="宋体" w:hAnsi="宋体" w:eastAsia="宋体" w:cs="宋体"/>
          <w:sz w:val="28"/>
          <w:szCs w:val="28"/>
        </w:rPr>
        <w:t>二、对会员企业的有利影响</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虽然为政府平台公司发行债券融资并不是直接为会员企业融入资金，但是依然能给会员企业带来有利影响：</w:t>
      </w:r>
    </w:p>
    <w:p>
      <w:pPr>
        <w:adjustRightInd w:val="0"/>
        <w:snapToGrid w:val="0"/>
        <w:spacing w:line="360" w:lineRule="auto"/>
        <w:ind w:firstLine="482"/>
        <w:rPr>
          <w:rFonts w:hint="eastAsia" w:ascii="宋体" w:hAnsi="宋体" w:eastAsia="宋体" w:cs="宋体"/>
          <w:b/>
          <w:sz w:val="24"/>
        </w:rPr>
      </w:pPr>
      <w:r>
        <w:rPr>
          <w:rFonts w:hint="eastAsia" w:ascii="宋体" w:hAnsi="宋体" w:eastAsia="宋体" w:cs="宋体"/>
          <w:b/>
          <w:sz w:val="24"/>
        </w:rPr>
        <w:t>（一）为项目业主（委托方）筹集项目建设资金，降低会员企业垫资压力或保障项目结算</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为政府平台公司发行债券，可以为平台公司筹集长期限的低成本资金，尤其是企业债等品种要求债券资金必须定向用于固定资产投资项目。如果会员企业为施工方的项目符合发行企业债券的条件，则可以直接以该项目作为债券资金用途申请发行企业债券，直接解决该项目建设方垫资的压力，或者直接保障了该项目后续结算的资金。即使会员企业为施工方的项目不能直接用于申请发行企业债券，但企业债券一般发行额度可设置不超过40%的比例用于补充营运资金，则协助政府平台公司发行债券也可以帮助平台公司筹措部分可灵活运用的资金，用于间接保障会员企业参与的项目结算。</w:t>
      </w:r>
    </w:p>
    <w:p>
      <w:pPr>
        <w:adjustRightInd w:val="0"/>
        <w:snapToGrid w:val="0"/>
        <w:spacing w:line="360" w:lineRule="auto"/>
        <w:ind w:firstLine="482"/>
        <w:rPr>
          <w:rFonts w:hint="eastAsia" w:ascii="宋体" w:hAnsi="宋体" w:eastAsia="宋体" w:cs="宋体"/>
          <w:b/>
          <w:sz w:val="24"/>
        </w:rPr>
      </w:pPr>
      <w:r>
        <w:rPr>
          <w:rFonts w:hint="eastAsia" w:ascii="宋体" w:hAnsi="宋体" w:eastAsia="宋体" w:cs="宋体"/>
          <w:b/>
          <w:sz w:val="24"/>
        </w:rPr>
        <w:t>（二）增强会员企业与项目业主（委托方）的多方位合作，增强合作粘性</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项目施工的市场竞争异常激烈，为获取新项目、保持与项目业务的良好合作关系，需要提供除施工服务以外的其他服务，例如垫资。而政府平台公司承担了地方政府基础设施的建设任务，并在获得政府结算前筹集大量资金用于项目的代建业务。因此，协助发行债券可以直接为政府平台类企业缓解资金压力，可作为给项目业主提供的增值服务，增强会员企业与项目业主（委托方）的多方位合作，增强合作粘性。</w:t>
      </w:r>
    </w:p>
    <w:p>
      <w:pPr>
        <w:adjustRightInd w:val="0"/>
        <w:snapToGrid w:val="0"/>
        <w:spacing w:line="360" w:lineRule="auto"/>
        <w:ind w:firstLine="560"/>
        <w:jc w:val="left"/>
        <w:rPr>
          <w:rFonts w:hint="eastAsia" w:ascii="宋体" w:hAnsi="宋体" w:eastAsia="宋体" w:cs="宋体"/>
          <w:sz w:val="28"/>
          <w:szCs w:val="28"/>
        </w:rPr>
      </w:pPr>
      <w:r>
        <w:rPr>
          <w:rFonts w:hint="eastAsia" w:ascii="宋体" w:hAnsi="宋体" w:eastAsia="宋体" w:cs="宋体"/>
          <w:sz w:val="28"/>
          <w:szCs w:val="28"/>
        </w:rPr>
        <w:t>三、债券融资具体开展的标准及工作流程</w:t>
      </w:r>
    </w:p>
    <w:p>
      <w:pPr>
        <w:adjustRightInd w:val="0"/>
        <w:snapToGrid w:val="0"/>
        <w:spacing w:line="360" w:lineRule="auto"/>
        <w:ind w:firstLine="562"/>
        <w:rPr>
          <w:rFonts w:hint="eastAsia" w:ascii="宋体" w:hAnsi="宋体" w:eastAsia="宋体" w:cs="宋体"/>
          <w:b/>
          <w:bCs/>
          <w:sz w:val="28"/>
          <w:szCs w:val="28"/>
        </w:rPr>
      </w:pPr>
      <w:r>
        <w:rPr>
          <w:rFonts w:hint="eastAsia" w:ascii="宋体" w:hAnsi="宋体" w:eastAsia="宋体" w:cs="宋体"/>
          <w:b/>
          <w:bCs/>
          <w:sz w:val="28"/>
          <w:szCs w:val="28"/>
        </w:rPr>
        <w:t>（一）债券融资主体选择标准</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地方平台公司发行的债券主要为企业债券，企业债券的发行主体资格主要需要考察地方平台公司所属地区的经济发展状况与公司自身的资质状况。简要的初步筛选标准如下（至少满足其中一条）：</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1.所属地区地方政府一般预算收入达到16亿元以上（经济开发区不低于10亿元）；</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2.平台公司已有债券市场认可度主体信用评级AA级或以上；</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3.平台公司总资产超过70亿元，净资产超过30亿元。</w:t>
      </w:r>
    </w:p>
    <w:p>
      <w:pPr>
        <w:adjustRightInd w:val="0"/>
        <w:snapToGrid w:val="0"/>
        <w:spacing w:line="360" w:lineRule="auto"/>
        <w:ind w:firstLine="562"/>
        <w:rPr>
          <w:rFonts w:hint="eastAsia" w:ascii="宋体" w:hAnsi="宋体" w:eastAsia="宋体" w:cs="宋体"/>
          <w:b/>
          <w:bCs/>
          <w:sz w:val="28"/>
          <w:szCs w:val="28"/>
        </w:rPr>
      </w:pPr>
      <w:r>
        <w:rPr>
          <w:rFonts w:hint="eastAsia" w:ascii="宋体" w:hAnsi="宋体" w:eastAsia="宋体" w:cs="宋体"/>
          <w:b/>
          <w:bCs/>
          <w:sz w:val="28"/>
          <w:szCs w:val="28"/>
        </w:rPr>
        <w:t>（二）债券融资工作流程介绍</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地方平台公司发行债券的主要通过发改委的企业债券为主，具体的工作流程主要包括：准备阶段、申报阶段、发行阶段。</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drawing>
          <wp:anchor distT="0" distB="0" distL="114300" distR="114300" simplePos="0" relativeHeight="251658240" behindDoc="0" locked="0" layoutInCell="1" allowOverlap="1">
            <wp:simplePos x="0" y="0"/>
            <wp:positionH relativeFrom="column">
              <wp:posOffset>-76835</wp:posOffset>
            </wp:positionH>
            <wp:positionV relativeFrom="paragraph">
              <wp:posOffset>192405</wp:posOffset>
            </wp:positionV>
            <wp:extent cx="5487670" cy="2452370"/>
            <wp:effectExtent l="0" t="0" r="17780" b="5080"/>
            <wp:wrapSquare wrapText="bothSides"/>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5487670" cy="2452370"/>
                    </a:xfrm>
                    <a:prstGeom prst="rect">
                      <a:avLst/>
                    </a:prstGeom>
                    <a:noFill/>
                    <a:ln w="9525">
                      <a:noFill/>
                    </a:ln>
                  </pic:spPr>
                </pic:pic>
              </a:graphicData>
            </a:graphic>
          </wp:anchor>
        </w:drawing>
      </w:r>
    </w:p>
    <w:p>
      <w:pPr>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15" w:lineRule="auto"/>
        <w:ind w:left="-105" w:leftChars="-50" w:right="-105" w:rightChars="-50"/>
        <w:textAlignment w:val="auto"/>
        <w:outlineLvl w:val="9"/>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15" w:lineRule="auto"/>
        <w:ind w:right="-105" w:rightChars="-50"/>
        <w:textAlignment w:val="auto"/>
        <w:outlineLvl w:val="9"/>
        <w:rPr>
          <w:rFonts w:hint="eastAsia" w:ascii="宋体" w:hAnsi="宋体" w:eastAsia="宋体" w:cs="宋体"/>
        </w:rPr>
      </w:pPr>
    </w:p>
    <w:p>
      <w:pPr>
        <w:spacing w:line="520" w:lineRule="exact"/>
        <w:ind w:firstLine="0" w:firstLineChars="0"/>
        <w:rPr>
          <w:rFonts w:hint="eastAsia" w:ascii="宋体" w:hAnsi="宋体" w:eastAsia="宋体" w:cs="宋体"/>
          <w:bCs/>
          <w:sz w:val="28"/>
          <w:szCs w:val="28"/>
        </w:rPr>
      </w:pPr>
      <w:r>
        <w:rPr>
          <w:rFonts w:hint="eastAsia" w:ascii="宋体" w:hAnsi="宋体" w:eastAsia="宋体" w:cs="宋体"/>
          <w:bCs/>
          <w:sz w:val="28"/>
          <w:szCs w:val="28"/>
        </w:rPr>
        <w:t>附件4</w:t>
      </w:r>
    </w:p>
    <w:p>
      <w:pPr>
        <w:adjustRightInd w:val="0"/>
        <w:snapToGrid w:val="0"/>
        <w:spacing w:line="360" w:lineRule="auto"/>
        <w:ind w:firstLine="0" w:firstLineChars="0"/>
        <w:jc w:val="center"/>
        <w:rPr>
          <w:rFonts w:hint="eastAsia" w:ascii="宋体" w:hAnsi="宋体" w:eastAsia="宋体" w:cs="宋体"/>
          <w:b/>
          <w:bCs/>
          <w:sz w:val="36"/>
          <w:szCs w:val="36"/>
        </w:rPr>
      </w:pPr>
    </w:p>
    <w:p>
      <w:pPr>
        <w:adjustRightInd w:val="0"/>
        <w:snapToGrid w:val="0"/>
        <w:spacing w:line="360" w:lineRule="auto"/>
        <w:ind w:firstLine="0" w:firstLineChars="0"/>
        <w:jc w:val="center"/>
        <w:rPr>
          <w:rFonts w:hint="eastAsia" w:ascii="宋体" w:hAnsi="宋体" w:eastAsia="宋体" w:cs="宋体"/>
          <w:b/>
          <w:bCs/>
          <w:sz w:val="36"/>
          <w:szCs w:val="36"/>
        </w:rPr>
      </w:pPr>
      <w:r>
        <w:rPr>
          <w:rFonts w:hint="eastAsia" w:ascii="宋体" w:hAnsi="宋体" w:eastAsia="宋体" w:cs="宋体"/>
          <w:b/>
          <w:bCs/>
          <w:sz w:val="36"/>
          <w:szCs w:val="36"/>
        </w:rPr>
        <w:t>建筑施工企业融资需求调查问卷</w:t>
      </w:r>
    </w:p>
    <w:p>
      <w:pPr>
        <w:adjustRightInd w:val="0"/>
        <w:snapToGrid w:val="0"/>
        <w:spacing w:line="360" w:lineRule="auto"/>
        <w:ind w:firstLine="560"/>
        <w:jc w:val="left"/>
        <w:rPr>
          <w:rFonts w:hint="eastAsia" w:ascii="宋体" w:hAnsi="宋体" w:eastAsia="宋体" w:cs="宋体"/>
          <w:b/>
          <w:sz w:val="28"/>
          <w:szCs w:val="28"/>
        </w:rPr>
      </w:pPr>
      <w:r>
        <w:rPr>
          <w:rFonts w:hint="eastAsia" w:ascii="宋体" w:hAnsi="宋体" w:eastAsia="宋体" w:cs="宋体"/>
          <w:sz w:val="28"/>
          <w:szCs w:val="28"/>
        </w:rPr>
        <w:t>一、公司基本信息</w:t>
      </w:r>
    </w:p>
    <w:tbl>
      <w:tblPr>
        <w:tblStyle w:val="8"/>
        <w:tblW w:w="82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9"/>
        <w:gridCol w:w="2024"/>
        <w:gridCol w:w="2025"/>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2199" w:type="dxa"/>
            <w:noWrap w:val="0"/>
            <w:vAlign w:val="center"/>
          </w:tcPr>
          <w:p>
            <w:pPr>
              <w:adjustRightInd w:val="0"/>
              <w:snapToGrid w:val="0"/>
              <w:spacing w:line="240" w:lineRule="auto"/>
              <w:ind w:firstLine="0" w:firstLineChars="0"/>
              <w:rPr>
                <w:rFonts w:hint="eastAsia" w:ascii="宋体" w:hAnsi="宋体" w:eastAsia="宋体" w:cs="宋体"/>
                <w:kern w:val="0"/>
                <w:sz w:val="24"/>
              </w:rPr>
            </w:pPr>
            <w:r>
              <w:rPr>
                <w:rFonts w:hint="eastAsia" w:ascii="宋体" w:hAnsi="宋体" w:eastAsia="宋体" w:cs="宋体"/>
                <w:kern w:val="0"/>
                <w:sz w:val="24"/>
              </w:rPr>
              <w:t>公司名称</w:t>
            </w:r>
          </w:p>
        </w:tc>
        <w:tc>
          <w:tcPr>
            <w:tcW w:w="2024" w:type="dxa"/>
            <w:noWrap w:val="0"/>
            <w:vAlign w:val="top"/>
          </w:tcPr>
          <w:p>
            <w:pPr>
              <w:adjustRightInd w:val="0"/>
              <w:snapToGrid w:val="0"/>
              <w:spacing w:line="240" w:lineRule="auto"/>
              <w:ind w:firstLine="0" w:firstLineChars="0"/>
              <w:rPr>
                <w:rFonts w:hint="eastAsia" w:ascii="宋体" w:hAnsi="宋体" w:eastAsia="宋体" w:cs="宋体"/>
                <w:kern w:val="0"/>
                <w:sz w:val="24"/>
              </w:rPr>
            </w:pPr>
          </w:p>
        </w:tc>
        <w:tc>
          <w:tcPr>
            <w:tcW w:w="2025" w:type="dxa"/>
            <w:noWrap w:val="0"/>
            <w:vAlign w:val="center"/>
          </w:tcPr>
          <w:p>
            <w:pPr>
              <w:adjustRightInd w:val="0"/>
              <w:snapToGrid w:val="0"/>
              <w:spacing w:line="240" w:lineRule="auto"/>
              <w:ind w:firstLine="0" w:firstLineChars="0"/>
              <w:rPr>
                <w:rFonts w:hint="eastAsia" w:ascii="宋体" w:hAnsi="宋体" w:eastAsia="宋体" w:cs="宋体"/>
                <w:kern w:val="0"/>
                <w:sz w:val="24"/>
              </w:rPr>
            </w:pPr>
            <w:r>
              <w:rPr>
                <w:rFonts w:hint="eastAsia" w:ascii="宋体" w:hAnsi="宋体" w:eastAsia="宋体" w:cs="宋体"/>
                <w:kern w:val="0"/>
                <w:sz w:val="24"/>
              </w:rPr>
              <w:t>公司成立时间</w:t>
            </w:r>
          </w:p>
        </w:tc>
        <w:tc>
          <w:tcPr>
            <w:tcW w:w="2024" w:type="dxa"/>
            <w:noWrap w:val="0"/>
            <w:vAlign w:val="center"/>
          </w:tcPr>
          <w:p>
            <w:pPr>
              <w:adjustRightInd w:val="0"/>
              <w:snapToGrid w:val="0"/>
              <w:spacing w:line="240" w:lineRule="auto"/>
              <w:ind w:firstLine="0" w:firstLineChars="0"/>
              <w:rPr>
                <w:rFonts w:hint="eastAsia" w:ascii="宋体" w:hAnsi="宋体" w:eastAsia="宋体" w:cs="宋体"/>
                <w:kern w:val="0"/>
                <w:sz w:val="24"/>
              </w:rPr>
            </w:pPr>
            <w:r>
              <w:rPr>
                <w:rFonts w:hint="eastAsia" w:ascii="宋体" w:hAnsi="宋体" w:eastAsia="宋体" w:cs="宋体"/>
                <w:kern w:val="0"/>
                <w:sz w:val="24"/>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2199" w:type="dxa"/>
            <w:noWrap w:val="0"/>
            <w:vAlign w:val="center"/>
          </w:tcPr>
          <w:p>
            <w:pPr>
              <w:adjustRightInd w:val="0"/>
              <w:snapToGrid w:val="0"/>
              <w:spacing w:line="240" w:lineRule="auto"/>
              <w:ind w:firstLine="0" w:firstLineChars="0"/>
              <w:rPr>
                <w:rFonts w:hint="eastAsia" w:ascii="宋体" w:hAnsi="宋体" w:eastAsia="宋体" w:cs="宋体"/>
                <w:kern w:val="0"/>
                <w:sz w:val="24"/>
              </w:rPr>
            </w:pPr>
            <w:r>
              <w:rPr>
                <w:rFonts w:hint="eastAsia" w:ascii="宋体" w:hAnsi="宋体" w:eastAsia="宋体" w:cs="宋体"/>
                <w:kern w:val="0"/>
                <w:sz w:val="24"/>
              </w:rPr>
              <w:t>公司主营业务简介</w:t>
            </w:r>
          </w:p>
        </w:tc>
        <w:tc>
          <w:tcPr>
            <w:tcW w:w="6073" w:type="dxa"/>
            <w:gridSpan w:val="3"/>
            <w:noWrap w:val="0"/>
            <w:vAlign w:val="top"/>
          </w:tcPr>
          <w:p>
            <w:pPr>
              <w:adjustRightInd w:val="0"/>
              <w:snapToGrid w:val="0"/>
              <w:spacing w:line="240" w:lineRule="auto"/>
              <w:ind w:firstLine="0" w:firstLineChars="0"/>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99" w:type="dxa"/>
            <w:noWrap w:val="0"/>
            <w:vAlign w:val="center"/>
          </w:tcPr>
          <w:p>
            <w:pPr>
              <w:adjustRightInd w:val="0"/>
              <w:snapToGrid w:val="0"/>
              <w:spacing w:line="240" w:lineRule="auto"/>
              <w:ind w:firstLine="0" w:firstLineChars="0"/>
              <w:rPr>
                <w:rFonts w:hint="eastAsia" w:ascii="宋体" w:hAnsi="宋体" w:eastAsia="宋体" w:cs="宋体"/>
                <w:kern w:val="0"/>
                <w:sz w:val="24"/>
              </w:rPr>
            </w:pPr>
            <w:r>
              <w:rPr>
                <w:rFonts w:hint="eastAsia" w:ascii="宋体" w:hAnsi="宋体" w:eastAsia="宋体" w:cs="宋体"/>
                <w:kern w:val="0"/>
                <w:sz w:val="24"/>
              </w:rPr>
              <w:t>公司性质</w:t>
            </w:r>
          </w:p>
        </w:tc>
        <w:tc>
          <w:tcPr>
            <w:tcW w:w="2024" w:type="dxa"/>
            <w:noWrap w:val="0"/>
            <w:vAlign w:val="top"/>
          </w:tcPr>
          <w:p>
            <w:pPr>
              <w:adjustRightInd w:val="0"/>
              <w:snapToGrid w:val="0"/>
              <w:spacing w:line="240" w:lineRule="auto"/>
              <w:ind w:firstLine="0" w:firstLineChars="0"/>
              <w:rPr>
                <w:rFonts w:hint="eastAsia" w:ascii="宋体" w:hAnsi="宋体" w:eastAsia="宋体" w:cs="宋体"/>
                <w:kern w:val="0"/>
                <w:sz w:val="24"/>
              </w:rPr>
            </w:pPr>
            <w:r>
              <w:rPr>
                <w:rFonts w:hint="eastAsia" w:ascii="宋体" w:hAnsi="宋体" w:eastAsia="宋体" w:cs="宋体"/>
                <w:kern w:val="0"/>
                <w:sz w:val="24"/>
              </w:rPr>
              <w:t xml:space="preserve">国企□ </w:t>
            </w:r>
          </w:p>
          <w:p>
            <w:pPr>
              <w:adjustRightInd w:val="0"/>
              <w:snapToGrid w:val="0"/>
              <w:spacing w:line="240" w:lineRule="auto"/>
              <w:ind w:firstLine="0" w:firstLineChars="0"/>
              <w:rPr>
                <w:rFonts w:hint="eastAsia" w:ascii="宋体" w:hAnsi="宋体" w:eastAsia="宋体" w:cs="宋体"/>
                <w:kern w:val="0"/>
                <w:sz w:val="24"/>
              </w:rPr>
            </w:pPr>
            <w:r>
              <w:rPr>
                <w:rFonts w:hint="eastAsia" w:ascii="宋体" w:hAnsi="宋体" w:eastAsia="宋体" w:cs="宋体"/>
                <w:kern w:val="0"/>
                <w:sz w:val="24"/>
              </w:rPr>
              <w:t>民营□</w:t>
            </w:r>
          </w:p>
        </w:tc>
        <w:tc>
          <w:tcPr>
            <w:tcW w:w="2025" w:type="dxa"/>
            <w:noWrap w:val="0"/>
            <w:vAlign w:val="center"/>
          </w:tcPr>
          <w:p>
            <w:pPr>
              <w:adjustRightInd w:val="0"/>
              <w:snapToGrid w:val="0"/>
              <w:spacing w:line="240" w:lineRule="auto"/>
              <w:ind w:firstLine="0" w:firstLineChars="0"/>
              <w:rPr>
                <w:rFonts w:hint="eastAsia" w:ascii="宋体" w:hAnsi="宋体" w:eastAsia="宋体" w:cs="宋体"/>
                <w:kern w:val="0"/>
                <w:sz w:val="24"/>
              </w:rPr>
            </w:pPr>
            <w:r>
              <w:rPr>
                <w:rFonts w:hint="eastAsia" w:ascii="宋体" w:hAnsi="宋体" w:eastAsia="宋体" w:cs="宋体"/>
                <w:kern w:val="0"/>
                <w:sz w:val="24"/>
              </w:rPr>
              <w:t>公司所属行业</w:t>
            </w:r>
          </w:p>
        </w:tc>
        <w:tc>
          <w:tcPr>
            <w:tcW w:w="2024" w:type="dxa"/>
            <w:noWrap w:val="0"/>
            <w:vAlign w:val="top"/>
          </w:tcPr>
          <w:p>
            <w:pPr>
              <w:adjustRightInd w:val="0"/>
              <w:snapToGrid w:val="0"/>
              <w:spacing w:line="240" w:lineRule="auto"/>
              <w:ind w:firstLine="0" w:firstLineChars="0"/>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99" w:type="dxa"/>
            <w:noWrap w:val="0"/>
            <w:vAlign w:val="center"/>
          </w:tcPr>
          <w:p>
            <w:pPr>
              <w:adjustRightInd w:val="0"/>
              <w:snapToGrid w:val="0"/>
              <w:spacing w:line="240" w:lineRule="auto"/>
              <w:ind w:firstLine="0" w:firstLineChars="0"/>
              <w:rPr>
                <w:rFonts w:hint="eastAsia" w:ascii="宋体" w:hAnsi="宋体" w:eastAsia="宋体" w:cs="宋体"/>
                <w:kern w:val="0"/>
                <w:sz w:val="24"/>
              </w:rPr>
            </w:pPr>
            <w:r>
              <w:rPr>
                <w:rFonts w:hint="eastAsia" w:ascii="宋体" w:hAnsi="宋体" w:eastAsia="宋体" w:cs="宋体"/>
                <w:kern w:val="0"/>
                <w:sz w:val="24"/>
              </w:rPr>
              <w:t>公司所在行业排名</w:t>
            </w:r>
          </w:p>
        </w:tc>
        <w:tc>
          <w:tcPr>
            <w:tcW w:w="2024" w:type="dxa"/>
            <w:noWrap w:val="0"/>
            <w:vAlign w:val="top"/>
          </w:tcPr>
          <w:p>
            <w:pPr>
              <w:adjustRightInd w:val="0"/>
              <w:snapToGrid w:val="0"/>
              <w:spacing w:line="240" w:lineRule="auto"/>
              <w:ind w:firstLine="0" w:firstLineChars="0"/>
              <w:rPr>
                <w:rFonts w:hint="eastAsia" w:ascii="宋体" w:hAnsi="宋体" w:eastAsia="宋体" w:cs="宋体"/>
                <w:kern w:val="0"/>
                <w:sz w:val="24"/>
              </w:rPr>
            </w:pPr>
          </w:p>
        </w:tc>
        <w:tc>
          <w:tcPr>
            <w:tcW w:w="2025" w:type="dxa"/>
            <w:noWrap w:val="0"/>
            <w:vAlign w:val="center"/>
          </w:tcPr>
          <w:p>
            <w:pPr>
              <w:adjustRightInd w:val="0"/>
              <w:snapToGrid w:val="0"/>
              <w:spacing w:line="240" w:lineRule="auto"/>
              <w:ind w:firstLine="0" w:firstLineChars="0"/>
              <w:rPr>
                <w:rFonts w:hint="eastAsia" w:ascii="宋体" w:hAnsi="宋体" w:eastAsia="宋体" w:cs="宋体"/>
                <w:kern w:val="0"/>
                <w:sz w:val="24"/>
              </w:rPr>
            </w:pPr>
            <w:r>
              <w:rPr>
                <w:rFonts w:hint="eastAsia" w:ascii="宋体" w:hAnsi="宋体" w:eastAsia="宋体" w:cs="宋体"/>
                <w:kern w:val="0"/>
                <w:sz w:val="24"/>
              </w:rPr>
              <w:t>公司公开市场主体评级（如有）</w:t>
            </w:r>
          </w:p>
        </w:tc>
        <w:tc>
          <w:tcPr>
            <w:tcW w:w="2024" w:type="dxa"/>
            <w:noWrap w:val="0"/>
            <w:vAlign w:val="top"/>
          </w:tcPr>
          <w:p>
            <w:pPr>
              <w:adjustRightInd w:val="0"/>
              <w:snapToGrid w:val="0"/>
              <w:spacing w:line="240" w:lineRule="auto"/>
              <w:ind w:firstLine="0" w:firstLineChars="0"/>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99" w:type="dxa"/>
            <w:noWrap w:val="0"/>
            <w:vAlign w:val="center"/>
          </w:tcPr>
          <w:p>
            <w:pPr>
              <w:adjustRightInd w:val="0"/>
              <w:snapToGrid w:val="0"/>
              <w:spacing w:line="240" w:lineRule="auto"/>
              <w:ind w:firstLine="0" w:firstLineChars="0"/>
              <w:rPr>
                <w:rFonts w:hint="eastAsia" w:ascii="宋体" w:hAnsi="宋体" w:eastAsia="宋体" w:cs="宋体"/>
                <w:kern w:val="0"/>
                <w:sz w:val="24"/>
              </w:rPr>
            </w:pPr>
            <w:r>
              <w:rPr>
                <w:rFonts w:hint="eastAsia" w:ascii="宋体" w:hAnsi="宋体" w:eastAsia="宋体" w:cs="宋体"/>
                <w:kern w:val="0"/>
                <w:sz w:val="24"/>
              </w:rPr>
              <w:t>可提供增信主体名称（如有）</w:t>
            </w:r>
          </w:p>
        </w:tc>
        <w:tc>
          <w:tcPr>
            <w:tcW w:w="2024" w:type="dxa"/>
            <w:noWrap w:val="0"/>
            <w:vAlign w:val="top"/>
          </w:tcPr>
          <w:p>
            <w:pPr>
              <w:adjustRightInd w:val="0"/>
              <w:snapToGrid w:val="0"/>
              <w:spacing w:line="240" w:lineRule="auto"/>
              <w:ind w:firstLine="0" w:firstLineChars="0"/>
              <w:rPr>
                <w:rFonts w:hint="eastAsia" w:ascii="宋体" w:hAnsi="宋体" w:eastAsia="宋体" w:cs="宋体"/>
                <w:kern w:val="0"/>
                <w:sz w:val="24"/>
              </w:rPr>
            </w:pPr>
          </w:p>
        </w:tc>
        <w:tc>
          <w:tcPr>
            <w:tcW w:w="2025" w:type="dxa"/>
            <w:noWrap w:val="0"/>
            <w:vAlign w:val="center"/>
          </w:tcPr>
          <w:p>
            <w:pPr>
              <w:adjustRightInd w:val="0"/>
              <w:snapToGrid w:val="0"/>
              <w:spacing w:line="240" w:lineRule="auto"/>
              <w:ind w:firstLine="0" w:firstLineChars="0"/>
              <w:rPr>
                <w:rFonts w:hint="eastAsia" w:ascii="宋体" w:hAnsi="宋体" w:eastAsia="宋体" w:cs="宋体"/>
                <w:kern w:val="0"/>
                <w:sz w:val="24"/>
              </w:rPr>
            </w:pPr>
            <w:r>
              <w:rPr>
                <w:rFonts w:hint="eastAsia" w:ascii="宋体" w:hAnsi="宋体" w:eastAsia="宋体" w:cs="宋体"/>
                <w:kern w:val="0"/>
                <w:sz w:val="24"/>
              </w:rPr>
              <w:t>增信主体公开市场评级（如有）</w:t>
            </w:r>
          </w:p>
        </w:tc>
        <w:tc>
          <w:tcPr>
            <w:tcW w:w="2024" w:type="dxa"/>
            <w:noWrap w:val="0"/>
            <w:vAlign w:val="top"/>
          </w:tcPr>
          <w:p>
            <w:pPr>
              <w:adjustRightInd w:val="0"/>
              <w:snapToGrid w:val="0"/>
              <w:spacing w:line="240" w:lineRule="auto"/>
              <w:ind w:firstLine="0" w:firstLineChars="0"/>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99" w:type="dxa"/>
            <w:noWrap w:val="0"/>
            <w:vAlign w:val="center"/>
          </w:tcPr>
          <w:p>
            <w:pPr>
              <w:adjustRightInd w:val="0"/>
              <w:snapToGrid w:val="0"/>
              <w:spacing w:line="240" w:lineRule="auto"/>
              <w:ind w:firstLine="0" w:firstLineChars="0"/>
              <w:rPr>
                <w:rFonts w:hint="eastAsia" w:ascii="宋体" w:hAnsi="宋体" w:eastAsia="宋体" w:cs="宋体"/>
                <w:kern w:val="0"/>
                <w:sz w:val="24"/>
              </w:rPr>
            </w:pPr>
            <w:r>
              <w:rPr>
                <w:rFonts w:hint="eastAsia" w:ascii="宋体" w:hAnsi="宋体" w:eastAsia="宋体" w:cs="宋体"/>
                <w:kern w:val="0"/>
                <w:sz w:val="24"/>
              </w:rPr>
              <w:t>应收账款前5大客户名称（如有主体评级，可列式）</w:t>
            </w:r>
          </w:p>
        </w:tc>
        <w:tc>
          <w:tcPr>
            <w:tcW w:w="6073" w:type="dxa"/>
            <w:gridSpan w:val="3"/>
            <w:noWrap w:val="0"/>
            <w:vAlign w:val="top"/>
          </w:tcPr>
          <w:p>
            <w:pPr>
              <w:adjustRightInd w:val="0"/>
              <w:snapToGrid w:val="0"/>
              <w:spacing w:line="240" w:lineRule="auto"/>
              <w:ind w:firstLine="0" w:firstLineChars="0"/>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99" w:type="dxa"/>
            <w:noWrap w:val="0"/>
            <w:vAlign w:val="center"/>
          </w:tcPr>
          <w:p>
            <w:pPr>
              <w:adjustRightInd w:val="0"/>
              <w:snapToGrid w:val="0"/>
              <w:spacing w:line="240" w:lineRule="auto"/>
              <w:ind w:firstLine="0" w:firstLineChars="0"/>
              <w:rPr>
                <w:rFonts w:hint="eastAsia" w:ascii="宋体" w:hAnsi="宋体" w:eastAsia="宋体" w:cs="宋体"/>
                <w:kern w:val="0"/>
                <w:sz w:val="24"/>
              </w:rPr>
            </w:pPr>
            <w:r>
              <w:rPr>
                <w:rFonts w:hint="eastAsia" w:ascii="宋体" w:hAnsi="宋体" w:eastAsia="宋体" w:cs="宋体"/>
                <w:kern w:val="0"/>
                <w:sz w:val="24"/>
              </w:rPr>
              <w:t>公司财务数据</w:t>
            </w:r>
          </w:p>
        </w:tc>
        <w:tc>
          <w:tcPr>
            <w:tcW w:w="2024" w:type="dxa"/>
            <w:noWrap w:val="0"/>
            <w:vAlign w:val="center"/>
          </w:tcPr>
          <w:p>
            <w:pPr>
              <w:adjustRightInd w:val="0"/>
              <w:snapToGrid w:val="0"/>
              <w:spacing w:line="240" w:lineRule="auto"/>
              <w:ind w:firstLine="0" w:firstLineChars="0"/>
              <w:jc w:val="center"/>
              <w:rPr>
                <w:rFonts w:hint="eastAsia" w:ascii="宋体" w:hAnsi="宋体" w:eastAsia="宋体" w:cs="宋体"/>
                <w:kern w:val="0"/>
                <w:sz w:val="24"/>
              </w:rPr>
            </w:pPr>
            <w:r>
              <w:rPr>
                <w:rFonts w:hint="eastAsia" w:ascii="宋体" w:hAnsi="宋体" w:eastAsia="宋体" w:cs="宋体"/>
                <w:kern w:val="0"/>
                <w:sz w:val="24"/>
              </w:rPr>
              <w:t>2019年3月末/1-3月</w:t>
            </w:r>
          </w:p>
        </w:tc>
        <w:tc>
          <w:tcPr>
            <w:tcW w:w="2025" w:type="dxa"/>
            <w:noWrap w:val="0"/>
            <w:vAlign w:val="center"/>
          </w:tcPr>
          <w:p>
            <w:pPr>
              <w:adjustRightInd w:val="0"/>
              <w:snapToGrid w:val="0"/>
              <w:spacing w:line="240" w:lineRule="auto"/>
              <w:ind w:firstLine="0" w:firstLineChars="0"/>
              <w:jc w:val="center"/>
              <w:rPr>
                <w:rFonts w:hint="eastAsia" w:ascii="宋体" w:hAnsi="宋体" w:eastAsia="宋体" w:cs="宋体"/>
                <w:kern w:val="0"/>
                <w:sz w:val="24"/>
              </w:rPr>
            </w:pPr>
            <w:r>
              <w:rPr>
                <w:rFonts w:hint="eastAsia" w:ascii="宋体" w:hAnsi="宋体" w:eastAsia="宋体" w:cs="宋体"/>
                <w:kern w:val="0"/>
                <w:sz w:val="24"/>
              </w:rPr>
              <w:t>2018年末/2018年度</w:t>
            </w:r>
          </w:p>
        </w:tc>
        <w:tc>
          <w:tcPr>
            <w:tcW w:w="2024" w:type="dxa"/>
            <w:noWrap w:val="0"/>
            <w:vAlign w:val="center"/>
          </w:tcPr>
          <w:p>
            <w:pPr>
              <w:adjustRightInd w:val="0"/>
              <w:snapToGrid w:val="0"/>
              <w:spacing w:line="240" w:lineRule="auto"/>
              <w:ind w:firstLine="0" w:firstLineChars="0"/>
              <w:jc w:val="center"/>
              <w:rPr>
                <w:rFonts w:hint="eastAsia" w:ascii="宋体" w:hAnsi="宋体" w:eastAsia="宋体" w:cs="宋体"/>
                <w:kern w:val="0"/>
                <w:sz w:val="24"/>
              </w:rPr>
            </w:pPr>
            <w:r>
              <w:rPr>
                <w:rFonts w:hint="eastAsia" w:ascii="宋体" w:hAnsi="宋体" w:eastAsia="宋体" w:cs="宋体"/>
                <w:kern w:val="0"/>
                <w:sz w:val="24"/>
              </w:rPr>
              <w:t>2017年末/2017年度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2199" w:type="dxa"/>
            <w:noWrap w:val="0"/>
            <w:vAlign w:val="center"/>
          </w:tcPr>
          <w:p>
            <w:pPr>
              <w:tabs>
                <w:tab w:val="right" w:pos="1815"/>
              </w:tabs>
              <w:adjustRightInd w:val="0"/>
              <w:snapToGrid w:val="0"/>
              <w:spacing w:line="240" w:lineRule="auto"/>
              <w:ind w:firstLine="0" w:firstLineChars="0"/>
              <w:rPr>
                <w:rFonts w:hint="eastAsia" w:ascii="宋体" w:hAnsi="宋体" w:eastAsia="宋体" w:cs="宋体"/>
                <w:kern w:val="0"/>
                <w:sz w:val="24"/>
              </w:rPr>
            </w:pPr>
            <w:r>
              <w:rPr>
                <w:rFonts w:hint="eastAsia" w:ascii="宋体" w:hAnsi="宋体" w:eastAsia="宋体" w:cs="宋体"/>
                <w:kern w:val="0"/>
                <w:sz w:val="24"/>
              </w:rPr>
              <w:t>总资产（亿）</w:t>
            </w:r>
            <w:r>
              <w:rPr>
                <w:rFonts w:hint="eastAsia" w:ascii="宋体" w:hAnsi="宋体" w:eastAsia="宋体" w:cs="宋体"/>
                <w:kern w:val="0"/>
                <w:sz w:val="24"/>
              </w:rPr>
              <w:tab/>
            </w:r>
          </w:p>
        </w:tc>
        <w:tc>
          <w:tcPr>
            <w:tcW w:w="2024" w:type="dxa"/>
            <w:noWrap w:val="0"/>
            <w:vAlign w:val="center"/>
          </w:tcPr>
          <w:p>
            <w:pPr>
              <w:adjustRightInd w:val="0"/>
              <w:snapToGrid w:val="0"/>
              <w:spacing w:line="240" w:lineRule="auto"/>
              <w:ind w:firstLine="0" w:firstLineChars="0"/>
              <w:jc w:val="center"/>
              <w:rPr>
                <w:rFonts w:hint="eastAsia" w:ascii="宋体" w:hAnsi="宋体" w:eastAsia="宋体" w:cs="宋体"/>
                <w:kern w:val="0"/>
                <w:sz w:val="24"/>
              </w:rPr>
            </w:pPr>
          </w:p>
        </w:tc>
        <w:tc>
          <w:tcPr>
            <w:tcW w:w="2025" w:type="dxa"/>
            <w:noWrap w:val="0"/>
            <w:vAlign w:val="center"/>
          </w:tcPr>
          <w:p>
            <w:pPr>
              <w:adjustRightInd w:val="0"/>
              <w:snapToGrid w:val="0"/>
              <w:spacing w:line="240" w:lineRule="auto"/>
              <w:ind w:firstLine="0" w:firstLineChars="0"/>
              <w:jc w:val="center"/>
              <w:rPr>
                <w:rFonts w:hint="eastAsia" w:ascii="宋体" w:hAnsi="宋体" w:eastAsia="宋体" w:cs="宋体"/>
                <w:kern w:val="0"/>
                <w:sz w:val="24"/>
              </w:rPr>
            </w:pPr>
          </w:p>
        </w:tc>
        <w:tc>
          <w:tcPr>
            <w:tcW w:w="2024" w:type="dxa"/>
            <w:noWrap w:val="0"/>
            <w:vAlign w:val="center"/>
          </w:tcPr>
          <w:p>
            <w:pPr>
              <w:adjustRightInd w:val="0"/>
              <w:snapToGrid w:val="0"/>
              <w:spacing w:line="240" w:lineRule="auto"/>
              <w:ind w:firstLine="0" w:firstLineChars="0"/>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2199" w:type="dxa"/>
            <w:noWrap w:val="0"/>
            <w:vAlign w:val="center"/>
          </w:tcPr>
          <w:p>
            <w:pPr>
              <w:adjustRightInd w:val="0"/>
              <w:snapToGrid w:val="0"/>
              <w:spacing w:line="240" w:lineRule="auto"/>
              <w:ind w:firstLine="0" w:firstLineChars="0"/>
              <w:rPr>
                <w:rFonts w:hint="eastAsia" w:ascii="宋体" w:hAnsi="宋体" w:eastAsia="宋体" w:cs="宋体"/>
                <w:kern w:val="0"/>
                <w:sz w:val="24"/>
              </w:rPr>
            </w:pPr>
            <w:r>
              <w:rPr>
                <w:rFonts w:hint="eastAsia" w:ascii="宋体" w:hAnsi="宋体" w:eastAsia="宋体" w:cs="宋体"/>
                <w:kern w:val="0"/>
                <w:sz w:val="24"/>
              </w:rPr>
              <w:t>净资产（亿）</w:t>
            </w:r>
          </w:p>
        </w:tc>
        <w:tc>
          <w:tcPr>
            <w:tcW w:w="2024" w:type="dxa"/>
            <w:noWrap w:val="0"/>
            <w:vAlign w:val="center"/>
          </w:tcPr>
          <w:p>
            <w:pPr>
              <w:adjustRightInd w:val="0"/>
              <w:snapToGrid w:val="0"/>
              <w:spacing w:line="240" w:lineRule="auto"/>
              <w:ind w:firstLine="0" w:firstLineChars="0"/>
              <w:jc w:val="center"/>
              <w:rPr>
                <w:rFonts w:hint="eastAsia" w:ascii="宋体" w:hAnsi="宋体" w:eastAsia="宋体" w:cs="宋体"/>
                <w:kern w:val="0"/>
                <w:sz w:val="24"/>
              </w:rPr>
            </w:pPr>
          </w:p>
        </w:tc>
        <w:tc>
          <w:tcPr>
            <w:tcW w:w="2025" w:type="dxa"/>
            <w:noWrap w:val="0"/>
            <w:vAlign w:val="center"/>
          </w:tcPr>
          <w:p>
            <w:pPr>
              <w:adjustRightInd w:val="0"/>
              <w:snapToGrid w:val="0"/>
              <w:spacing w:line="240" w:lineRule="auto"/>
              <w:ind w:firstLine="0" w:firstLineChars="0"/>
              <w:jc w:val="center"/>
              <w:rPr>
                <w:rFonts w:hint="eastAsia" w:ascii="宋体" w:hAnsi="宋体" w:eastAsia="宋体" w:cs="宋体"/>
                <w:kern w:val="0"/>
                <w:sz w:val="24"/>
              </w:rPr>
            </w:pPr>
          </w:p>
        </w:tc>
        <w:tc>
          <w:tcPr>
            <w:tcW w:w="2024" w:type="dxa"/>
            <w:noWrap w:val="0"/>
            <w:vAlign w:val="center"/>
          </w:tcPr>
          <w:p>
            <w:pPr>
              <w:adjustRightInd w:val="0"/>
              <w:snapToGrid w:val="0"/>
              <w:spacing w:line="240" w:lineRule="auto"/>
              <w:ind w:firstLine="0" w:firstLineChars="0"/>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199" w:type="dxa"/>
            <w:noWrap w:val="0"/>
            <w:vAlign w:val="center"/>
          </w:tcPr>
          <w:p>
            <w:pPr>
              <w:adjustRightInd w:val="0"/>
              <w:snapToGrid w:val="0"/>
              <w:spacing w:line="240" w:lineRule="auto"/>
              <w:ind w:firstLine="0" w:firstLineChars="0"/>
              <w:rPr>
                <w:rFonts w:hint="eastAsia" w:ascii="宋体" w:hAnsi="宋体" w:eastAsia="宋体" w:cs="宋体"/>
                <w:kern w:val="0"/>
                <w:sz w:val="24"/>
              </w:rPr>
            </w:pPr>
            <w:r>
              <w:rPr>
                <w:rFonts w:hint="eastAsia" w:ascii="宋体" w:hAnsi="宋体" w:eastAsia="宋体" w:cs="宋体"/>
                <w:kern w:val="0"/>
                <w:sz w:val="24"/>
              </w:rPr>
              <w:t>应收账款（亿）</w:t>
            </w:r>
          </w:p>
        </w:tc>
        <w:tc>
          <w:tcPr>
            <w:tcW w:w="2024" w:type="dxa"/>
            <w:noWrap w:val="0"/>
            <w:vAlign w:val="center"/>
          </w:tcPr>
          <w:p>
            <w:pPr>
              <w:adjustRightInd w:val="0"/>
              <w:snapToGrid w:val="0"/>
              <w:spacing w:line="240" w:lineRule="auto"/>
              <w:ind w:firstLine="0" w:firstLineChars="0"/>
              <w:jc w:val="center"/>
              <w:rPr>
                <w:rFonts w:hint="eastAsia" w:ascii="宋体" w:hAnsi="宋体" w:eastAsia="宋体" w:cs="宋体"/>
                <w:kern w:val="0"/>
                <w:sz w:val="24"/>
              </w:rPr>
            </w:pPr>
          </w:p>
        </w:tc>
        <w:tc>
          <w:tcPr>
            <w:tcW w:w="2025" w:type="dxa"/>
            <w:noWrap w:val="0"/>
            <w:vAlign w:val="center"/>
          </w:tcPr>
          <w:p>
            <w:pPr>
              <w:adjustRightInd w:val="0"/>
              <w:snapToGrid w:val="0"/>
              <w:spacing w:line="240" w:lineRule="auto"/>
              <w:ind w:firstLine="0" w:firstLineChars="0"/>
              <w:jc w:val="center"/>
              <w:rPr>
                <w:rFonts w:hint="eastAsia" w:ascii="宋体" w:hAnsi="宋体" w:eastAsia="宋体" w:cs="宋体"/>
                <w:kern w:val="0"/>
                <w:sz w:val="24"/>
              </w:rPr>
            </w:pPr>
          </w:p>
        </w:tc>
        <w:tc>
          <w:tcPr>
            <w:tcW w:w="2024" w:type="dxa"/>
            <w:noWrap w:val="0"/>
            <w:vAlign w:val="center"/>
          </w:tcPr>
          <w:p>
            <w:pPr>
              <w:adjustRightInd w:val="0"/>
              <w:snapToGrid w:val="0"/>
              <w:spacing w:line="240" w:lineRule="auto"/>
              <w:ind w:firstLine="0" w:firstLineChars="0"/>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2199" w:type="dxa"/>
            <w:noWrap w:val="0"/>
            <w:vAlign w:val="center"/>
          </w:tcPr>
          <w:p>
            <w:pPr>
              <w:adjustRightInd w:val="0"/>
              <w:snapToGrid w:val="0"/>
              <w:spacing w:line="240" w:lineRule="auto"/>
              <w:ind w:firstLine="0" w:firstLineChars="0"/>
              <w:rPr>
                <w:rFonts w:hint="eastAsia" w:ascii="宋体" w:hAnsi="宋体" w:eastAsia="宋体" w:cs="宋体"/>
                <w:kern w:val="0"/>
                <w:sz w:val="24"/>
              </w:rPr>
            </w:pPr>
            <w:r>
              <w:rPr>
                <w:rFonts w:hint="eastAsia" w:ascii="宋体" w:hAnsi="宋体" w:eastAsia="宋体" w:cs="宋体"/>
                <w:kern w:val="0"/>
                <w:sz w:val="24"/>
              </w:rPr>
              <w:t>应付账款（亿）</w:t>
            </w:r>
          </w:p>
        </w:tc>
        <w:tc>
          <w:tcPr>
            <w:tcW w:w="2024" w:type="dxa"/>
            <w:noWrap w:val="0"/>
            <w:vAlign w:val="center"/>
          </w:tcPr>
          <w:p>
            <w:pPr>
              <w:adjustRightInd w:val="0"/>
              <w:snapToGrid w:val="0"/>
              <w:spacing w:line="240" w:lineRule="auto"/>
              <w:ind w:firstLine="0" w:firstLineChars="0"/>
              <w:jc w:val="center"/>
              <w:rPr>
                <w:rFonts w:hint="eastAsia" w:ascii="宋体" w:hAnsi="宋体" w:eastAsia="宋体" w:cs="宋体"/>
                <w:kern w:val="0"/>
                <w:sz w:val="24"/>
              </w:rPr>
            </w:pPr>
          </w:p>
        </w:tc>
        <w:tc>
          <w:tcPr>
            <w:tcW w:w="2025" w:type="dxa"/>
            <w:noWrap w:val="0"/>
            <w:vAlign w:val="center"/>
          </w:tcPr>
          <w:p>
            <w:pPr>
              <w:adjustRightInd w:val="0"/>
              <w:snapToGrid w:val="0"/>
              <w:spacing w:line="240" w:lineRule="auto"/>
              <w:ind w:firstLine="0" w:firstLineChars="0"/>
              <w:jc w:val="center"/>
              <w:rPr>
                <w:rFonts w:hint="eastAsia" w:ascii="宋体" w:hAnsi="宋体" w:eastAsia="宋体" w:cs="宋体"/>
                <w:kern w:val="0"/>
                <w:sz w:val="24"/>
              </w:rPr>
            </w:pPr>
          </w:p>
        </w:tc>
        <w:tc>
          <w:tcPr>
            <w:tcW w:w="2024" w:type="dxa"/>
            <w:noWrap w:val="0"/>
            <w:vAlign w:val="center"/>
          </w:tcPr>
          <w:p>
            <w:pPr>
              <w:adjustRightInd w:val="0"/>
              <w:snapToGrid w:val="0"/>
              <w:spacing w:line="240" w:lineRule="auto"/>
              <w:ind w:firstLine="0" w:firstLineChars="0"/>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2199" w:type="dxa"/>
            <w:noWrap w:val="0"/>
            <w:vAlign w:val="center"/>
          </w:tcPr>
          <w:p>
            <w:pPr>
              <w:adjustRightInd w:val="0"/>
              <w:snapToGrid w:val="0"/>
              <w:spacing w:line="240" w:lineRule="auto"/>
              <w:ind w:firstLine="0" w:firstLineChars="0"/>
              <w:rPr>
                <w:rFonts w:hint="eastAsia" w:ascii="宋体" w:hAnsi="宋体" w:eastAsia="宋体" w:cs="宋体"/>
                <w:kern w:val="0"/>
                <w:sz w:val="24"/>
              </w:rPr>
            </w:pPr>
            <w:r>
              <w:rPr>
                <w:rFonts w:hint="eastAsia" w:ascii="宋体" w:hAnsi="宋体" w:eastAsia="宋体" w:cs="宋体"/>
                <w:kern w:val="0"/>
                <w:sz w:val="24"/>
              </w:rPr>
              <w:t>营业收入（亿）</w:t>
            </w:r>
          </w:p>
        </w:tc>
        <w:tc>
          <w:tcPr>
            <w:tcW w:w="2024" w:type="dxa"/>
            <w:noWrap w:val="0"/>
            <w:vAlign w:val="center"/>
          </w:tcPr>
          <w:p>
            <w:pPr>
              <w:adjustRightInd w:val="0"/>
              <w:snapToGrid w:val="0"/>
              <w:spacing w:line="240" w:lineRule="auto"/>
              <w:ind w:firstLine="0" w:firstLineChars="0"/>
              <w:jc w:val="center"/>
              <w:rPr>
                <w:rFonts w:hint="eastAsia" w:ascii="宋体" w:hAnsi="宋体" w:eastAsia="宋体" w:cs="宋体"/>
                <w:kern w:val="0"/>
                <w:sz w:val="24"/>
              </w:rPr>
            </w:pPr>
          </w:p>
        </w:tc>
        <w:tc>
          <w:tcPr>
            <w:tcW w:w="2025" w:type="dxa"/>
            <w:noWrap w:val="0"/>
            <w:vAlign w:val="center"/>
          </w:tcPr>
          <w:p>
            <w:pPr>
              <w:adjustRightInd w:val="0"/>
              <w:snapToGrid w:val="0"/>
              <w:spacing w:line="240" w:lineRule="auto"/>
              <w:ind w:firstLine="0" w:firstLineChars="0"/>
              <w:jc w:val="center"/>
              <w:rPr>
                <w:rFonts w:hint="eastAsia" w:ascii="宋体" w:hAnsi="宋体" w:eastAsia="宋体" w:cs="宋体"/>
                <w:kern w:val="0"/>
                <w:sz w:val="24"/>
              </w:rPr>
            </w:pPr>
          </w:p>
        </w:tc>
        <w:tc>
          <w:tcPr>
            <w:tcW w:w="2024" w:type="dxa"/>
            <w:noWrap w:val="0"/>
            <w:vAlign w:val="center"/>
          </w:tcPr>
          <w:p>
            <w:pPr>
              <w:adjustRightInd w:val="0"/>
              <w:snapToGrid w:val="0"/>
              <w:spacing w:line="240" w:lineRule="auto"/>
              <w:ind w:firstLine="0" w:firstLineChars="0"/>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2199" w:type="dxa"/>
            <w:noWrap w:val="0"/>
            <w:vAlign w:val="center"/>
          </w:tcPr>
          <w:p>
            <w:pPr>
              <w:adjustRightInd w:val="0"/>
              <w:snapToGrid w:val="0"/>
              <w:spacing w:line="240" w:lineRule="auto"/>
              <w:ind w:firstLine="0" w:firstLineChars="0"/>
              <w:rPr>
                <w:rFonts w:hint="eastAsia" w:ascii="宋体" w:hAnsi="宋体" w:eastAsia="宋体" w:cs="宋体"/>
                <w:kern w:val="0"/>
                <w:sz w:val="24"/>
              </w:rPr>
            </w:pPr>
            <w:r>
              <w:rPr>
                <w:rFonts w:hint="eastAsia" w:ascii="宋体" w:hAnsi="宋体" w:eastAsia="宋体" w:cs="宋体"/>
                <w:kern w:val="0"/>
                <w:sz w:val="24"/>
              </w:rPr>
              <w:t>净利润（亿）</w:t>
            </w:r>
          </w:p>
        </w:tc>
        <w:tc>
          <w:tcPr>
            <w:tcW w:w="2024" w:type="dxa"/>
            <w:noWrap w:val="0"/>
            <w:vAlign w:val="center"/>
          </w:tcPr>
          <w:p>
            <w:pPr>
              <w:adjustRightInd w:val="0"/>
              <w:snapToGrid w:val="0"/>
              <w:spacing w:line="240" w:lineRule="auto"/>
              <w:ind w:firstLine="0" w:firstLineChars="0"/>
              <w:jc w:val="center"/>
              <w:rPr>
                <w:rFonts w:hint="eastAsia" w:ascii="宋体" w:hAnsi="宋体" w:eastAsia="宋体" w:cs="宋体"/>
                <w:kern w:val="0"/>
                <w:sz w:val="24"/>
              </w:rPr>
            </w:pPr>
          </w:p>
        </w:tc>
        <w:tc>
          <w:tcPr>
            <w:tcW w:w="2025" w:type="dxa"/>
            <w:noWrap w:val="0"/>
            <w:vAlign w:val="center"/>
          </w:tcPr>
          <w:p>
            <w:pPr>
              <w:adjustRightInd w:val="0"/>
              <w:snapToGrid w:val="0"/>
              <w:spacing w:line="240" w:lineRule="auto"/>
              <w:ind w:firstLine="0" w:firstLineChars="0"/>
              <w:jc w:val="center"/>
              <w:rPr>
                <w:rFonts w:hint="eastAsia" w:ascii="宋体" w:hAnsi="宋体" w:eastAsia="宋体" w:cs="宋体"/>
                <w:kern w:val="0"/>
                <w:sz w:val="24"/>
              </w:rPr>
            </w:pPr>
          </w:p>
        </w:tc>
        <w:tc>
          <w:tcPr>
            <w:tcW w:w="2024" w:type="dxa"/>
            <w:noWrap w:val="0"/>
            <w:vAlign w:val="center"/>
          </w:tcPr>
          <w:p>
            <w:pPr>
              <w:adjustRightInd w:val="0"/>
              <w:snapToGrid w:val="0"/>
              <w:spacing w:line="240" w:lineRule="auto"/>
              <w:ind w:firstLine="0" w:firstLineChars="0"/>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2199" w:type="dxa"/>
            <w:noWrap w:val="0"/>
            <w:vAlign w:val="center"/>
          </w:tcPr>
          <w:p>
            <w:pPr>
              <w:adjustRightInd w:val="0"/>
              <w:snapToGrid w:val="0"/>
              <w:spacing w:line="240" w:lineRule="auto"/>
              <w:ind w:firstLine="0" w:firstLineChars="0"/>
              <w:rPr>
                <w:rFonts w:hint="eastAsia" w:ascii="宋体" w:hAnsi="宋体" w:eastAsia="宋体" w:cs="宋体"/>
                <w:kern w:val="0"/>
                <w:sz w:val="24"/>
              </w:rPr>
            </w:pPr>
            <w:r>
              <w:rPr>
                <w:rFonts w:hint="eastAsia" w:ascii="宋体" w:hAnsi="宋体" w:eastAsia="宋体" w:cs="宋体"/>
                <w:kern w:val="0"/>
                <w:sz w:val="24"/>
              </w:rPr>
              <w:t>经营净现金流（亿）</w:t>
            </w:r>
          </w:p>
        </w:tc>
        <w:tc>
          <w:tcPr>
            <w:tcW w:w="2024" w:type="dxa"/>
            <w:noWrap w:val="0"/>
            <w:vAlign w:val="center"/>
          </w:tcPr>
          <w:p>
            <w:pPr>
              <w:adjustRightInd w:val="0"/>
              <w:snapToGrid w:val="0"/>
              <w:spacing w:line="240" w:lineRule="auto"/>
              <w:ind w:firstLine="0" w:firstLineChars="0"/>
              <w:jc w:val="center"/>
              <w:rPr>
                <w:rFonts w:hint="eastAsia" w:ascii="宋体" w:hAnsi="宋体" w:eastAsia="宋体" w:cs="宋体"/>
                <w:kern w:val="0"/>
                <w:sz w:val="24"/>
              </w:rPr>
            </w:pPr>
          </w:p>
        </w:tc>
        <w:tc>
          <w:tcPr>
            <w:tcW w:w="2025" w:type="dxa"/>
            <w:noWrap w:val="0"/>
            <w:vAlign w:val="center"/>
          </w:tcPr>
          <w:p>
            <w:pPr>
              <w:adjustRightInd w:val="0"/>
              <w:snapToGrid w:val="0"/>
              <w:spacing w:line="240" w:lineRule="auto"/>
              <w:ind w:firstLine="0" w:firstLineChars="0"/>
              <w:jc w:val="center"/>
              <w:rPr>
                <w:rFonts w:hint="eastAsia" w:ascii="宋体" w:hAnsi="宋体" w:eastAsia="宋体" w:cs="宋体"/>
                <w:kern w:val="0"/>
                <w:sz w:val="24"/>
              </w:rPr>
            </w:pPr>
          </w:p>
        </w:tc>
        <w:tc>
          <w:tcPr>
            <w:tcW w:w="2024" w:type="dxa"/>
            <w:noWrap w:val="0"/>
            <w:vAlign w:val="center"/>
          </w:tcPr>
          <w:p>
            <w:pPr>
              <w:adjustRightInd w:val="0"/>
              <w:snapToGrid w:val="0"/>
              <w:spacing w:line="240" w:lineRule="auto"/>
              <w:ind w:firstLine="0" w:firstLineChars="0"/>
              <w:jc w:val="center"/>
              <w:rPr>
                <w:rFonts w:hint="eastAsia" w:ascii="宋体" w:hAnsi="宋体" w:eastAsia="宋体" w:cs="宋体"/>
                <w:kern w:val="0"/>
                <w:sz w:val="24"/>
              </w:rPr>
            </w:pPr>
          </w:p>
        </w:tc>
      </w:tr>
    </w:tbl>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备注：</w:t>
      </w:r>
      <w:r>
        <w:rPr>
          <w:rFonts w:hint="eastAsia" w:ascii="宋体" w:hAnsi="宋体" w:eastAsia="宋体" w:cs="宋体"/>
          <w:b/>
          <w:sz w:val="24"/>
        </w:rPr>
        <w:t>以上信息，若涉及企业不便公开的内容，可以选择性填写。</w:t>
      </w:r>
      <w:r>
        <w:rPr>
          <w:rFonts w:hint="eastAsia" w:ascii="宋体" w:hAnsi="宋体" w:eastAsia="宋体" w:cs="宋体"/>
          <w:sz w:val="24"/>
        </w:rPr>
        <w:t>公司财务数据如果知晓具体数值可直接填写，若只熟悉大致区间，可选择代表区间范围的字母填入表格中：</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总资产：A:小于等于20亿元；B:大于20亿元且小于等于50亿元；C:大于50亿元但小于等于200亿元； D 大于200亿元但小于等于500亿元； E 大于500亿元</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净资产：A:小于等于10亿元；B:大于10亿元且小于等于25亿元；C:大于25亿元但小于等于100亿元；D 大于100亿元但小于等于250亿元；E 大于250亿元</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应收账款：A:小于等于10亿元；B:大于10亿元且小于等于25亿元；C:大于25亿元但小于等于100亿元；D 大于100亿元但小于等于250亿元；E 大于250亿元</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应付账款：A:小于等于10亿元；B:大于10亿元且小于等于25亿元；C:大于25亿元但小于等于100亿元；D 大于100亿元但小于等于250亿元；E 大于250亿元</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营业收入： A:小于等于1亿元；B:大于1亿元且小于等于5亿元； C:大于5亿元但小于等于10亿元；D 大于10亿元但小于等于50亿元；E 大于50亿元</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净利润： A:亏损；B:盈利，但小于等于5000万元；C:大于5000万元但小于等于1亿元；D 大于1亿元但小于等于5亿元；E 大于5亿元</w:t>
      </w:r>
    </w:p>
    <w:p>
      <w:pPr>
        <w:adjustRightInd w:val="0"/>
        <w:snapToGrid w:val="0"/>
        <w:spacing w:line="360" w:lineRule="auto"/>
        <w:ind w:firstLine="480"/>
        <w:rPr>
          <w:rFonts w:hint="eastAsia" w:ascii="宋体" w:hAnsi="宋体" w:eastAsia="宋体" w:cs="宋体"/>
          <w:sz w:val="24"/>
        </w:rPr>
      </w:pPr>
      <w:r>
        <w:rPr>
          <w:rFonts w:hint="eastAsia" w:ascii="宋体" w:hAnsi="宋体" w:eastAsia="宋体" w:cs="宋体"/>
          <w:sz w:val="24"/>
        </w:rPr>
        <w:t>经营净现金流：A:小于等于1亿元；B:大于1亿元且小于等于5亿元；C:大于5亿元但小于等于10亿元；D 大于10亿元但小于等于50亿元；E 大于50亿元</w:t>
      </w:r>
    </w:p>
    <w:p>
      <w:pPr>
        <w:adjustRightInd w:val="0"/>
        <w:snapToGrid w:val="0"/>
        <w:spacing w:line="360" w:lineRule="auto"/>
        <w:ind w:firstLine="560"/>
        <w:jc w:val="left"/>
        <w:rPr>
          <w:rFonts w:hint="eastAsia" w:ascii="宋体" w:hAnsi="宋体" w:eastAsia="宋体" w:cs="宋体"/>
          <w:sz w:val="28"/>
          <w:szCs w:val="28"/>
        </w:rPr>
      </w:pPr>
      <w:r>
        <w:rPr>
          <w:rFonts w:hint="eastAsia" w:ascii="宋体" w:hAnsi="宋体" w:eastAsia="宋体" w:cs="宋体"/>
          <w:sz w:val="28"/>
          <w:szCs w:val="28"/>
        </w:rPr>
        <w:t>二、公司融资需求</w:t>
      </w:r>
    </w:p>
    <w:tbl>
      <w:tblPr>
        <w:tblStyle w:val="8"/>
        <w:tblW w:w="8464" w:type="dxa"/>
        <w:jc w:val="center"/>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8"/>
        <w:gridCol w:w="5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3118" w:type="dxa"/>
            <w:noWrap w:val="0"/>
            <w:vAlign w:val="center"/>
          </w:tcPr>
          <w:p>
            <w:pPr>
              <w:adjustRightInd w:val="0"/>
              <w:snapToGrid w:val="0"/>
              <w:spacing w:line="240" w:lineRule="auto"/>
              <w:ind w:firstLine="0" w:firstLineChars="0"/>
              <w:rPr>
                <w:rFonts w:hint="eastAsia" w:ascii="宋体" w:hAnsi="宋体" w:eastAsia="宋体" w:cs="宋体"/>
                <w:kern w:val="0"/>
                <w:sz w:val="24"/>
              </w:rPr>
            </w:pPr>
            <w:r>
              <w:rPr>
                <w:rFonts w:hint="eastAsia" w:ascii="宋体" w:hAnsi="宋体" w:eastAsia="宋体" w:cs="宋体"/>
                <w:kern w:val="0"/>
                <w:sz w:val="24"/>
              </w:rPr>
              <w:t>拟融资规模（万元）</w:t>
            </w:r>
          </w:p>
        </w:tc>
        <w:tc>
          <w:tcPr>
            <w:tcW w:w="5346" w:type="dxa"/>
            <w:noWrap w:val="0"/>
            <w:vAlign w:val="top"/>
          </w:tcPr>
          <w:p>
            <w:pPr>
              <w:adjustRightInd w:val="0"/>
              <w:snapToGrid w:val="0"/>
              <w:spacing w:line="240" w:lineRule="auto"/>
              <w:ind w:firstLine="0" w:firstLineChars="0"/>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3118" w:type="dxa"/>
            <w:noWrap w:val="0"/>
            <w:vAlign w:val="center"/>
          </w:tcPr>
          <w:p>
            <w:pPr>
              <w:adjustRightInd w:val="0"/>
              <w:snapToGrid w:val="0"/>
              <w:spacing w:line="240" w:lineRule="auto"/>
              <w:ind w:firstLine="0" w:firstLineChars="0"/>
              <w:rPr>
                <w:rFonts w:hint="eastAsia" w:ascii="宋体" w:hAnsi="宋体" w:eastAsia="宋体" w:cs="宋体"/>
                <w:kern w:val="0"/>
                <w:sz w:val="24"/>
              </w:rPr>
            </w:pPr>
            <w:r>
              <w:rPr>
                <w:rFonts w:hint="eastAsia" w:ascii="宋体" w:hAnsi="宋体" w:eastAsia="宋体" w:cs="宋体"/>
                <w:kern w:val="0"/>
                <w:sz w:val="24"/>
              </w:rPr>
              <w:t>意向产品发行利率（%）</w:t>
            </w:r>
          </w:p>
        </w:tc>
        <w:tc>
          <w:tcPr>
            <w:tcW w:w="5346" w:type="dxa"/>
            <w:noWrap w:val="0"/>
            <w:vAlign w:val="top"/>
          </w:tcPr>
          <w:p>
            <w:pPr>
              <w:adjustRightInd w:val="0"/>
              <w:snapToGrid w:val="0"/>
              <w:spacing w:line="240" w:lineRule="auto"/>
              <w:ind w:firstLine="0" w:firstLineChars="0"/>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8" w:type="dxa"/>
            <w:noWrap w:val="0"/>
            <w:vAlign w:val="center"/>
          </w:tcPr>
          <w:p>
            <w:pPr>
              <w:adjustRightInd w:val="0"/>
              <w:snapToGrid w:val="0"/>
              <w:spacing w:line="240" w:lineRule="auto"/>
              <w:ind w:firstLine="0" w:firstLineChars="0"/>
              <w:rPr>
                <w:rFonts w:hint="eastAsia" w:ascii="宋体" w:hAnsi="宋体" w:eastAsia="宋体" w:cs="宋体"/>
                <w:kern w:val="0"/>
                <w:sz w:val="24"/>
              </w:rPr>
            </w:pPr>
            <w:r>
              <w:rPr>
                <w:rFonts w:hint="eastAsia" w:ascii="宋体" w:hAnsi="宋体" w:eastAsia="宋体" w:cs="宋体"/>
                <w:kern w:val="0"/>
                <w:sz w:val="24"/>
              </w:rPr>
              <w:t>最高可承受综合融资成本（包含所有中介费用，%）</w:t>
            </w:r>
          </w:p>
        </w:tc>
        <w:tc>
          <w:tcPr>
            <w:tcW w:w="5346" w:type="dxa"/>
            <w:noWrap w:val="0"/>
            <w:vAlign w:val="top"/>
          </w:tcPr>
          <w:p>
            <w:pPr>
              <w:adjustRightInd w:val="0"/>
              <w:snapToGrid w:val="0"/>
              <w:spacing w:line="240" w:lineRule="auto"/>
              <w:ind w:firstLine="0" w:firstLineChars="0"/>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3118" w:type="dxa"/>
            <w:noWrap w:val="0"/>
            <w:vAlign w:val="center"/>
          </w:tcPr>
          <w:p>
            <w:pPr>
              <w:adjustRightInd w:val="0"/>
              <w:snapToGrid w:val="0"/>
              <w:spacing w:line="240" w:lineRule="auto"/>
              <w:ind w:firstLine="0" w:firstLineChars="0"/>
              <w:rPr>
                <w:rFonts w:hint="eastAsia" w:ascii="宋体" w:hAnsi="宋体" w:eastAsia="宋体" w:cs="宋体"/>
                <w:kern w:val="0"/>
                <w:sz w:val="24"/>
              </w:rPr>
            </w:pPr>
            <w:r>
              <w:rPr>
                <w:rFonts w:hint="eastAsia" w:ascii="宋体" w:hAnsi="宋体" w:eastAsia="宋体" w:cs="宋体"/>
                <w:kern w:val="0"/>
                <w:sz w:val="24"/>
              </w:rPr>
              <w:t>期望最长的融资期限（年）</w:t>
            </w:r>
          </w:p>
        </w:tc>
        <w:tc>
          <w:tcPr>
            <w:tcW w:w="5346" w:type="dxa"/>
            <w:noWrap w:val="0"/>
            <w:vAlign w:val="top"/>
          </w:tcPr>
          <w:p>
            <w:pPr>
              <w:adjustRightInd w:val="0"/>
              <w:snapToGrid w:val="0"/>
              <w:spacing w:line="240" w:lineRule="auto"/>
              <w:ind w:firstLine="0" w:firstLineChars="0"/>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3118" w:type="dxa"/>
            <w:noWrap w:val="0"/>
            <w:vAlign w:val="center"/>
          </w:tcPr>
          <w:p>
            <w:pPr>
              <w:adjustRightInd w:val="0"/>
              <w:snapToGrid w:val="0"/>
              <w:spacing w:line="240" w:lineRule="auto"/>
              <w:ind w:firstLine="0" w:firstLineChars="0"/>
              <w:rPr>
                <w:rFonts w:hint="eastAsia" w:ascii="宋体" w:hAnsi="宋体" w:eastAsia="宋体" w:cs="宋体"/>
                <w:kern w:val="0"/>
                <w:sz w:val="24"/>
              </w:rPr>
            </w:pPr>
            <w:r>
              <w:rPr>
                <w:rFonts w:hint="eastAsia" w:ascii="宋体" w:hAnsi="宋体" w:eastAsia="宋体" w:cs="宋体"/>
                <w:kern w:val="0"/>
                <w:sz w:val="24"/>
              </w:rPr>
              <w:t>资金用途</w:t>
            </w:r>
          </w:p>
        </w:tc>
        <w:tc>
          <w:tcPr>
            <w:tcW w:w="5346" w:type="dxa"/>
            <w:noWrap w:val="0"/>
            <w:vAlign w:val="top"/>
          </w:tcPr>
          <w:p>
            <w:pPr>
              <w:adjustRightInd w:val="0"/>
              <w:snapToGrid w:val="0"/>
              <w:spacing w:line="240" w:lineRule="auto"/>
              <w:ind w:firstLine="0" w:firstLineChars="0"/>
              <w:rPr>
                <w:rFonts w:hint="eastAsia" w:ascii="宋体" w:hAnsi="宋体" w:eastAsia="宋体" w:cs="宋体"/>
                <w:kern w:val="0"/>
                <w:sz w:val="24"/>
              </w:rPr>
            </w:pPr>
          </w:p>
        </w:tc>
      </w:tr>
    </w:tbl>
    <w:p>
      <w:pPr>
        <w:adjustRightInd w:val="0"/>
        <w:snapToGrid w:val="0"/>
        <w:spacing w:line="360" w:lineRule="auto"/>
        <w:ind w:firstLine="560"/>
        <w:jc w:val="left"/>
        <w:rPr>
          <w:rFonts w:hint="eastAsia" w:ascii="宋体" w:hAnsi="宋体" w:eastAsia="宋体" w:cs="宋体"/>
          <w:sz w:val="28"/>
          <w:szCs w:val="28"/>
        </w:rPr>
      </w:pPr>
      <w:r>
        <w:rPr>
          <w:rFonts w:hint="eastAsia" w:ascii="宋体" w:hAnsi="宋体" w:eastAsia="宋体" w:cs="宋体"/>
          <w:sz w:val="28"/>
          <w:szCs w:val="28"/>
        </w:rPr>
        <w:t>三、公司历史资本市场债务融资情况</w:t>
      </w:r>
    </w:p>
    <w:tbl>
      <w:tblPr>
        <w:tblStyle w:val="8"/>
        <w:tblW w:w="8505" w:type="dxa"/>
        <w:jc w:val="center"/>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559"/>
        <w:gridCol w:w="1532"/>
        <w:gridCol w:w="1418"/>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1843" w:type="dxa"/>
            <w:noWrap w:val="0"/>
            <w:vAlign w:val="center"/>
          </w:tcPr>
          <w:p>
            <w:pPr>
              <w:adjustRightInd w:val="0"/>
              <w:snapToGrid w:val="0"/>
              <w:spacing w:line="240" w:lineRule="auto"/>
              <w:ind w:firstLine="0" w:firstLineChars="0"/>
              <w:jc w:val="center"/>
              <w:rPr>
                <w:rFonts w:hint="eastAsia" w:ascii="宋体" w:hAnsi="宋体" w:eastAsia="宋体" w:cs="宋体"/>
                <w:kern w:val="0"/>
                <w:sz w:val="24"/>
              </w:rPr>
            </w:pPr>
            <w:r>
              <w:rPr>
                <w:rFonts w:hint="eastAsia" w:ascii="宋体" w:hAnsi="宋体" w:eastAsia="宋体" w:cs="宋体"/>
                <w:kern w:val="0"/>
                <w:sz w:val="24"/>
              </w:rPr>
              <w:t>产品名称</w:t>
            </w:r>
          </w:p>
        </w:tc>
        <w:tc>
          <w:tcPr>
            <w:tcW w:w="1559" w:type="dxa"/>
            <w:noWrap w:val="0"/>
            <w:vAlign w:val="center"/>
          </w:tcPr>
          <w:p>
            <w:pPr>
              <w:adjustRightInd w:val="0"/>
              <w:snapToGrid w:val="0"/>
              <w:spacing w:line="240" w:lineRule="auto"/>
              <w:ind w:firstLine="0" w:firstLineChars="0"/>
              <w:jc w:val="center"/>
              <w:rPr>
                <w:rFonts w:hint="eastAsia" w:ascii="宋体" w:hAnsi="宋体" w:eastAsia="宋体" w:cs="宋体"/>
                <w:kern w:val="0"/>
                <w:sz w:val="24"/>
              </w:rPr>
            </w:pPr>
            <w:r>
              <w:rPr>
                <w:rFonts w:hint="eastAsia" w:ascii="宋体" w:hAnsi="宋体" w:eastAsia="宋体" w:cs="宋体"/>
                <w:kern w:val="0"/>
                <w:sz w:val="24"/>
              </w:rPr>
              <w:t>发行规模</w:t>
            </w:r>
          </w:p>
        </w:tc>
        <w:tc>
          <w:tcPr>
            <w:tcW w:w="1532" w:type="dxa"/>
            <w:noWrap w:val="0"/>
            <w:vAlign w:val="center"/>
          </w:tcPr>
          <w:p>
            <w:pPr>
              <w:adjustRightInd w:val="0"/>
              <w:snapToGrid w:val="0"/>
              <w:spacing w:line="240" w:lineRule="auto"/>
              <w:ind w:firstLine="0" w:firstLineChars="0"/>
              <w:jc w:val="center"/>
              <w:rPr>
                <w:rFonts w:hint="eastAsia" w:ascii="宋体" w:hAnsi="宋体" w:eastAsia="宋体" w:cs="宋体"/>
                <w:kern w:val="0"/>
                <w:sz w:val="24"/>
              </w:rPr>
            </w:pPr>
            <w:r>
              <w:rPr>
                <w:rFonts w:hint="eastAsia" w:ascii="宋体" w:hAnsi="宋体" w:eastAsia="宋体" w:cs="宋体"/>
                <w:kern w:val="0"/>
                <w:sz w:val="24"/>
              </w:rPr>
              <w:t>发行期限</w:t>
            </w:r>
          </w:p>
        </w:tc>
        <w:tc>
          <w:tcPr>
            <w:tcW w:w="1418" w:type="dxa"/>
            <w:noWrap w:val="0"/>
            <w:vAlign w:val="center"/>
          </w:tcPr>
          <w:p>
            <w:pPr>
              <w:adjustRightInd w:val="0"/>
              <w:snapToGrid w:val="0"/>
              <w:spacing w:line="240" w:lineRule="auto"/>
              <w:ind w:firstLine="0" w:firstLineChars="0"/>
              <w:jc w:val="center"/>
              <w:rPr>
                <w:rFonts w:hint="eastAsia" w:ascii="宋体" w:hAnsi="宋体" w:eastAsia="宋体" w:cs="宋体"/>
                <w:kern w:val="0"/>
                <w:sz w:val="24"/>
              </w:rPr>
            </w:pPr>
            <w:r>
              <w:rPr>
                <w:rFonts w:hint="eastAsia" w:ascii="宋体" w:hAnsi="宋体" w:eastAsia="宋体" w:cs="宋体"/>
                <w:kern w:val="0"/>
                <w:sz w:val="24"/>
              </w:rPr>
              <w:t>发行利率</w:t>
            </w:r>
          </w:p>
        </w:tc>
        <w:tc>
          <w:tcPr>
            <w:tcW w:w="2153" w:type="dxa"/>
            <w:noWrap w:val="0"/>
            <w:vAlign w:val="center"/>
          </w:tcPr>
          <w:p>
            <w:pPr>
              <w:adjustRightInd w:val="0"/>
              <w:snapToGrid w:val="0"/>
              <w:spacing w:line="240" w:lineRule="auto"/>
              <w:ind w:firstLine="0" w:firstLineChars="0"/>
              <w:jc w:val="center"/>
              <w:rPr>
                <w:rFonts w:hint="eastAsia" w:ascii="宋体" w:hAnsi="宋体" w:eastAsia="宋体" w:cs="宋体"/>
                <w:kern w:val="0"/>
                <w:sz w:val="24"/>
              </w:rPr>
            </w:pPr>
            <w:r>
              <w:rPr>
                <w:rFonts w:hint="eastAsia" w:ascii="宋体" w:hAnsi="宋体" w:eastAsia="宋体" w:cs="宋体"/>
                <w:kern w:val="0"/>
                <w:sz w:val="24"/>
              </w:rPr>
              <w:t>产品评级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843" w:type="dxa"/>
            <w:noWrap w:val="0"/>
            <w:vAlign w:val="top"/>
          </w:tcPr>
          <w:p>
            <w:pPr>
              <w:adjustRightInd w:val="0"/>
              <w:snapToGrid w:val="0"/>
              <w:spacing w:line="240" w:lineRule="auto"/>
              <w:ind w:firstLine="0" w:firstLineChars="0"/>
              <w:rPr>
                <w:rFonts w:hint="eastAsia" w:ascii="宋体" w:hAnsi="宋体" w:eastAsia="宋体" w:cs="宋体"/>
                <w:kern w:val="0"/>
                <w:sz w:val="24"/>
              </w:rPr>
            </w:pPr>
          </w:p>
        </w:tc>
        <w:tc>
          <w:tcPr>
            <w:tcW w:w="1559" w:type="dxa"/>
            <w:noWrap w:val="0"/>
            <w:vAlign w:val="top"/>
          </w:tcPr>
          <w:p>
            <w:pPr>
              <w:adjustRightInd w:val="0"/>
              <w:snapToGrid w:val="0"/>
              <w:spacing w:line="240" w:lineRule="auto"/>
              <w:ind w:firstLine="0" w:firstLineChars="0"/>
              <w:rPr>
                <w:rFonts w:hint="eastAsia" w:ascii="宋体" w:hAnsi="宋体" w:eastAsia="宋体" w:cs="宋体"/>
                <w:kern w:val="0"/>
                <w:sz w:val="24"/>
              </w:rPr>
            </w:pPr>
          </w:p>
        </w:tc>
        <w:tc>
          <w:tcPr>
            <w:tcW w:w="1532" w:type="dxa"/>
            <w:noWrap w:val="0"/>
            <w:vAlign w:val="top"/>
          </w:tcPr>
          <w:p>
            <w:pPr>
              <w:adjustRightInd w:val="0"/>
              <w:snapToGrid w:val="0"/>
              <w:spacing w:line="240" w:lineRule="auto"/>
              <w:ind w:firstLine="0" w:firstLineChars="0"/>
              <w:rPr>
                <w:rFonts w:hint="eastAsia" w:ascii="宋体" w:hAnsi="宋体" w:eastAsia="宋体" w:cs="宋体"/>
                <w:kern w:val="0"/>
                <w:sz w:val="24"/>
              </w:rPr>
            </w:pPr>
          </w:p>
        </w:tc>
        <w:tc>
          <w:tcPr>
            <w:tcW w:w="1418" w:type="dxa"/>
            <w:noWrap w:val="0"/>
            <w:vAlign w:val="top"/>
          </w:tcPr>
          <w:p>
            <w:pPr>
              <w:adjustRightInd w:val="0"/>
              <w:snapToGrid w:val="0"/>
              <w:spacing w:line="240" w:lineRule="auto"/>
              <w:ind w:firstLine="0" w:firstLineChars="0"/>
              <w:rPr>
                <w:rFonts w:hint="eastAsia" w:ascii="宋体" w:hAnsi="宋体" w:eastAsia="宋体" w:cs="宋体"/>
                <w:kern w:val="0"/>
                <w:sz w:val="24"/>
              </w:rPr>
            </w:pPr>
          </w:p>
        </w:tc>
        <w:tc>
          <w:tcPr>
            <w:tcW w:w="2153" w:type="dxa"/>
            <w:noWrap w:val="0"/>
            <w:vAlign w:val="top"/>
          </w:tcPr>
          <w:p>
            <w:pPr>
              <w:adjustRightInd w:val="0"/>
              <w:snapToGrid w:val="0"/>
              <w:spacing w:line="240" w:lineRule="auto"/>
              <w:ind w:firstLine="0" w:firstLineChars="0"/>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843" w:type="dxa"/>
            <w:noWrap w:val="0"/>
            <w:vAlign w:val="top"/>
          </w:tcPr>
          <w:p>
            <w:pPr>
              <w:adjustRightInd w:val="0"/>
              <w:snapToGrid w:val="0"/>
              <w:spacing w:line="240" w:lineRule="auto"/>
              <w:ind w:firstLine="0" w:firstLineChars="0"/>
              <w:rPr>
                <w:rFonts w:hint="eastAsia" w:ascii="宋体" w:hAnsi="宋体" w:eastAsia="宋体" w:cs="宋体"/>
                <w:kern w:val="0"/>
                <w:sz w:val="24"/>
              </w:rPr>
            </w:pPr>
          </w:p>
        </w:tc>
        <w:tc>
          <w:tcPr>
            <w:tcW w:w="1559" w:type="dxa"/>
            <w:noWrap w:val="0"/>
            <w:vAlign w:val="top"/>
          </w:tcPr>
          <w:p>
            <w:pPr>
              <w:adjustRightInd w:val="0"/>
              <w:snapToGrid w:val="0"/>
              <w:spacing w:line="240" w:lineRule="auto"/>
              <w:ind w:firstLine="0" w:firstLineChars="0"/>
              <w:rPr>
                <w:rFonts w:hint="eastAsia" w:ascii="宋体" w:hAnsi="宋体" w:eastAsia="宋体" w:cs="宋体"/>
                <w:kern w:val="0"/>
                <w:sz w:val="24"/>
              </w:rPr>
            </w:pPr>
          </w:p>
        </w:tc>
        <w:tc>
          <w:tcPr>
            <w:tcW w:w="1532" w:type="dxa"/>
            <w:noWrap w:val="0"/>
            <w:vAlign w:val="top"/>
          </w:tcPr>
          <w:p>
            <w:pPr>
              <w:adjustRightInd w:val="0"/>
              <w:snapToGrid w:val="0"/>
              <w:spacing w:line="240" w:lineRule="auto"/>
              <w:ind w:firstLine="0" w:firstLineChars="0"/>
              <w:rPr>
                <w:rFonts w:hint="eastAsia" w:ascii="宋体" w:hAnsi="宋体" w:eastAsia="宋体" w:cs="宋体"/>
                <w:kern w:val="0"/>
                <w:sz w:val="24"/>
              </w:rPr>
            </w:pPr>
          </w:p>
        </w:tc>
        <w:tc>
          <w:tcPr>
            <w:tcW w:w="1418" w:type="dxa"/>
            <w:noWrap w:val="0"/>
            <w:vAlign w:val="top"/>
          </w:tcPr>
          <w:p>
            <w:pPr>
              <w:adjustRightInd w:val="0"/>
              <w:snapToGrid w:val="0"/>
              <w:spacing w:line="240" w:lineRule="auto"/>
              <w:ind w:firstLine="0" w:firstLineChars="0"/>
              <w:rPr>
                <w:rFonts w:hint="eastAsia" w:ascii="宋体" w:hAnsi="宋体" w:eastAsia="宋体" w:cs="宋体"/>
                <w:kern w:val="0"/>
                <w:sz w:val="24"/>
              </w:rPr>
            </w:pPr>
          </w:p>
        </w:tc>
        <w:tc>
          <w:tcPr>
            <w:tcW w:w="2153" w:type="dxa"/>
            <w:noWrap w:val="0"/>
            <w:vAlign w:val="top"/>
          </w:tcPr>
          <w:p>
            <w:pPr>
              <w:adjustRightInd w:val="0"/>
              <w:snapToGrid w:val="0"/>
              <w:spacing w:line="240" w:lineRule="auto"/>
              <w:ind w:firstLine="0" w:firstLineChars="0"/>
              <w:rPr>
                <w:rFonts w:hint="eastAsia" w:ascii="宋体" w:hAnsi="宋体" w:eastAsia="宋体" w:cs="宋体"/>
                <w:kern w:val="0"/>
                <w:sz w:val="24"/>
              </w:rPr>
            </w:pPr>
          </w:p>
        </w:tc>
      </w:tr>
    </w:tbl>
    <w:p>
      <w:pPr>
        <w:adjustRightInd w:val="0"/>
        <w:snapToGrid w:val="0"/>
        <w:spacing w:line="360" w:lineRule="auto"/>
        <w:ind w:firstLine="560"/>
        <w:jc w:val="left"/>
        <w:rPr>
          <w:rFonts w:hint="eastAsia" w:ascii="宋体" w:hAnsi="宋体" w:eastAsia="宋体" w:cs="宋体"/>
          <w:sz w:val="28"/>
          <w:szCs w:val="28"/>
        </w:rPr>
      </w:pPr>
      <w:r>
        <w:rPr>
          <w:rFonts w:hint="eastAsia" w:ascii="宋体" w:hAnsi="宋体" w:eastAsia="宋体" w:cs="宋体"/>
          <w:sz w:val="28"/>
          <w:szCs w:val="28"/>
        </w:rPr>
        <w:t>四、联系方式</w:t>
      </w:r>
    </w:p>
    <w:tbl>
      <w:tblPr>
        <w:tblStyle w:val="8"/>
        <w:tblW w:w="8486" w:type="dxa"/>
        <w:jc w:val="center"/>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7"/>
        <w:gridCol w:w="2238"/>
        <w:gridCol w:w="1559"/>
        <w:gridCol w:w="3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1587" w:type="dxa"/>
            <w:noWrap w:val="0"/>
            <w:vAlign w:val="center"/>
          </w:tcPr>
          <w:p>
            <w:pPr>
              <w:adjustRightInd w:val="0"/>
              <w:snapToGrid w:val="0"/>
              <w:spacing w:line="240" w:lineRule="auto"/>
              <w:ind w:firstLine="0" w:firstLineChars="0"/>
              <w:jc w:val="center"/>
              <w:rPr>
                <w:rFonts w:hint="eastAsia" w:ascii="宋体" w:hAnsi="宋体" w:eastAsia="宋体" w:cs="宋体"/>
                <w:kern w:val="0"/>
                <w:sz w:val="24"/>
              </w:rPr>
            </w:pPr>
            <w:r>
              <w:rPr>
                <w:rFonts w:hint="eastAsia" w:ascii="宋体" w:hAnsi="宋体" w:eastAsia="宋体" w:cs="宋体"/>
                <w:kern w:val="0"/>
                <w:sz w:val="24"/>
              </w:rPr>
              <w:t>姓名</w:t>
            </w:r>
          </w:p>
        </w:tc>
        <w:tc>
          <w:tcPr>
            <w:tcW w:w="2238" w:type="dxa"/>
            <w:noWrap w:val="0"/>
            <w:vAlign w:val="center"/>
          </w:tcPr>
          <w:p>
            <w:pPr>
              <w:adjustRightInd w:val="0"/>
              <w:snapToGrid w:val="0"/>
              <w:spacing w:line="240" w:lineRule="auto"/>
              <w:ind w:firstLine="0" w:firstLineChars="0"/>
              <w:rPr>
                <w:rFonts w:hint="eastAsia" w:ascii="宋体" w:hAnsi="宋体" w:eastAsia="宋体" w:cs="宋体"/>
                <w:kern w:val="0"/>
                <w:sz w:val="24"/>
              </w:rPr>
            </w:pPr>
          </w:p>
        </w:tc>
        <w:tc>
          <w:tcPr>
            <w:tcW w:w="1559" w:type="dxa"/>
            <w:noWrap w:val="0"/>
            <w:vAlign w:val="center"/>
          </w:tcPr>
          <w:p>
            <w:pPr>
              <w:adjustRightInd w:val="0"/>
              <w:snapToGrid w:val="0"/>
              <w:spacing w:line="240" w:lineRule="auto"/>
              <w:ind w:firstLine="0" w:firstLineChars="0"/>
              <w:jc w:val="center"/>
              <w:rPr>
                <w:rFonts w:hint="eastAsia" w:ascii="宋体" w:hAnsi="宋体" w:eastAsia="宋体" w:cs="宋体"/>
                <w:kern w:val="0"/>
                <w:sz w:val="24"/>
              </w:rPr>
            </w:pPr>
            <w:r>
              <w:rPr>
                <w:rFonts w:hint="eastAsia" w:ascii="宋体" w:hAnsi="宋体" w:eastAsia="宋体" w:cs="宋体"/>
                <w:kern w:val="0"/>
                <w:sz w:val="24"/>
              </w:rPr>
              <w:t>部门及职务</w:t>
            </w:r>
          </w:p>
        </w:tc>
        <w:tc>
          <w:tcPr>
            <w:tcW w:w="3102" w:type="dxa"/>
            <w:noWrap w:val="0"/>
            <w:vAlign w:val="center"/>
          </w:tcPr>
          <w:p>
            <w:pPr>
              <w:adjustRightInd w:val="0"/>
              <w:snapToGrid w:val="0"/>
              <w:spacing w:line="240" w:lineRule="auto"/>
              <w:ind w:firstLine="0" w:firstLineChars="0"/>
              <w:rPr>
                <w:rFonts w:hint="eastAsia"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1587" w:type="dxa"/>
            <w:noWrap w:val="0"/>
            <w:vAlign w:val="center"/>
          </w:tcPr>
          <w:p>
            <w:pPr>
              <w:adjustRightInd w:val="0"/>
              <w:snapToGrid w:val="0"/>
              <w:spacing w:line="240" w:lineRule="auto"/>
              <w:ind w:firstLine="0" w:firstLineChars="0"/>
              <w:jc w:val="center"/>
              <w:rPr>
                <w:rFonts w:hint="eastAsia" w:ascii="宋体" w:hAnsi="宋体" w:eastAsia="宋体" w:cs="宋体"/>
                <w:kern w:val="0"/>
                <w:sz w:val="24"/>
              </w:rPr>
            </w:pPr>
            <w:r>
              <w:rPr>
                <w:rFonts w:hint="eastAsia" w:ascii="宋体" w:hAnsi="宋体" w:eastAsia="宋体" w:cs="宋体"/>
                <w:kern w:val="0"/>
                <w:sz w:val="24"/>
              </w:rPr>
              <w:t>电话</w:t>
            </w:r>
          </w:p>
        </w:tc>
        <w:tc>
          <w:tcPr>
            <w:tcW w:w="2238" w:type="dxa"/>
            <w:noWrap w:val="0"/>
            <w:vAlign w:val="center"/>
          </w:tcPr>
          <w:p>
            <w:pPr>
              <w:adjustRightInd w:val="0"/>
              <w:snapToGrid w:val="0"/>
              <w:spacing w:line="240" w:lineRule="auto"/>
              <w:ind w:firstLine="0" w:firstLineChars="0"/>
              <w:rPr>
                <w:rFonts w:hint="eastAsia" w:ascii="宋体" w:hAnsi="宋体" w:eastAsia="宋体" w:cs="宋体"/>
                <w:kern w:val="0"/>
                <w:sz w:val="24"/>
              </w:rPr>
            </w:pPr>
          </w:p>
        </w:tc>
        <w:tc>
          <w:tcPr>
            <w:tcW w:w="1559" w:type="dxa"/>
            <w:noWrap w:val="0"/>
            <w:vAlign w:val="center"/>
          </w:tcPr>
          <w:p>
            <w:pPr>
              <w:adjustRightInd w:val="0"/>
              <w:snapToGrid w:val="0"/>
              <w:spacing w:line="240" w:lineRule="auto"/>
              <w:ind w:firstLine="0" w:firstLineChars="0"/>
              <w:jc w:val="center"/>
              <w:rPr>
                <w:rFonts w:hint="eastAsia" w:ascii="宋体" w:hAnsi="宋体" w:eastAsia="宋体" w:cs="宋体"/>
                <w:kern w:val="0"/>
                <w:sz w:val="24"/>
              </w:rPr>
            </w:pPr>
            <w:r>
              <w:rPr>
                <w:rFonts w:hint="eastAsia" w:ascii="宋体" w:hAnsi="宋体" w:eastAsia="宋体" w:cs="宋体"/>
                <w:kern w:val="0"/>
                <w:sz w:val="24"/>
              </w:rPr>
              <w:t>邮箱</w:t>
            </w:r>
          </w:p>
        </w:tc>
        <w:tc>
          <w:tcPr>
            <w:tcW w:w="3102" w:type="dxa"/>
            <w:noWrap w:val="0"/>
            <w:vAlign w:val="center"/>
          </w:tcPr>
          <w:p>
            <w:pPr>
              <w:adjustRightInd w:val="0"/>
              <w:snapToGrid w:val="0"/>
              <w:spacing w:line="240" w:lineRule="auto"/>
              <w:ind w:firstLine="0" w:firstLineChars="0"/>
              <w:rPr>
                <w:rFonts w:hint="eastAsia" w:ascii="宋体" w:hAnsi="宋体" w:eastAsia="宋体" w:cs="宋体"/>
                <w:b/>
                <w:kern w:val="0"/>
                <w:sz w:val="24"/>
              </w:rPr>
            </w:pPr>
          </w:p>
        </w:tc>
      </w:tr>
    </w:tbl>
    <w:p>
      <w:pPr>
        <w:ind w:left="0" w:leftChars="0" w:firstLine="0" w:firstLineChars="0"/>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Narrow">
    <w:panose1 w:val="020B0606020202030204"/>
    <w:charset w:val="00"/>
    <w:family w:val="swiss"/>
    <w:pitch w:val="default"/>
    <w:sig w:usb0="00000287" w:usb1="00000800" w:usb2="00000000" w:usb3="00000000" w:csb0="2000009F" w:csb1="DFD70000"/>
  </w:font>
  <w:font w:name="汉鼎简书宋">
    <w:altName w:val="微软雅黑"/>
    <w:panose1 w:val="02010609010101010101"/>
    <w:charset w:val="86"/>
    <w:family w:val="modern"/>
    <w:pitch w:val="default"/>
    <w:sig w:usb0="00000000" w:usb1="00000000" w:usb2="0000001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07FF7"/>
    <w:multiLevelType w:val="multilevel"/>
    <w:tmpl w:val="10007FF7"/>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AA46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Narrow" w:hAnsi="Arial Narrow" w:eastAsia="汉鼎简书宋"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spacing w:line="240" w:lineRule="atLeast"/>
      <w:jc w:val="left"/>
    </w:pPr>
    <w:rPr>
      <w:sz w:val="18"/>
      <w:szCs w:val="18"/>
    </w:rPr>
  </w:style>
  <w:style w:type="paragraph" w:styleId="3">
    <w:name w:val="header"/>
    <w:basedOn w:val="1"/>
    <w:unhideWhenUsed/>
    <w:qFormat/>
    <w:uiPriority w:val="99"/>
    <w:pPr>
      <w:tabs>
        <w:tab w:val="center" w:pos="4153"/>
        <w:tab w:val="right" w:pos="8306"/>
      </w:tabs>
      <w:snapToGrid w:val="0"/>
      <w:spacing w:line="240" w:lineRule="atLeast"/>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2019-09-03T06:29:06Z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