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/>
          <w:b/>
          <w:bCs/>
          <w:sz w:val="44"/>
          <w:szCs w:val="44"/>
          <w:lang w:val="en-US"/>
        </w:rPr>
      </w:pPr>
      <w:r>
        <w:rPr>
          <w:rFonts w:hint="eastAsia"/>
          <w:b/>
          <w:bCs/>
          <w:sz w:val="44"/>
          <w:szCs w:val="44"/>
          <w:lang w:eastAsia="zh-CN"/>
        </w:rPr>
        <w:t>《</w:t>
      </w:r>
      <w:r>
        <w:rPr>
          <w:rFonts w:hint="eastAsia"/>
          <w:b/>
          <w:bCs/>
          <w:sz w:val="44"/>
          <w:szCs w:val="44"/>
        </w:rPr>
        <w:t>质量强国建设纲要</w:t>
      </w:r>
      <w:r>
        <w:rPr>
          <w:rFonts w:hint="eastAsia"/>
          <w:b/>
          <w:bCs/>
          <w:sz w:val="44"/>
          <w:szCs w:val="44"/>
          <w:lang w:eastAsia="zh-CN"/>
        </w:rPr>
        <w:t>》</w:t>
      </w:r>
      <w:r>
        <w:rPr>
          <w:rFonts w:hint="eastAsia"/>
          <w:b/>
          <w:bCs/>
          <w:sz w:val="44"/>
          <w:szCs w:val="44"/>
          <w:lang w:val="en-US" w:eastAsia="zh-CN"/>
        </w:rPr>
        <w:t>全文发布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建设质量强国是推动高质量发展、促进我国经济由大向强转变的重要举措，是满足人民美好生活需要的重要途径。为统筹推进质量强国建设，全面提高我国质量总体水平，制定本纲要。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一、形势背景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感显著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二、总体要求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（二）主要目标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产业质量竞争力持续增强。制约产业发展的质量瓶颈不断突破，产业链供应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引领力的质量卓越产业集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产品、工程、服务质量水平显著提升。质量供给和需求更加适配，农产品质量安全例行监测合格率和食品抽检合格率均达到98%以上，制造业产品质量合格率达到94%，工程质量抽查符合率不断提高，消费品质量合格率有效支撑高品质生活需要，服务质量满意度全面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到2035年，质量强国建设基础更加牢固，先进质量文化蔚然成风，质量和品牌综合实力达到更高水平。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三、推动经济质量效益型发展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三）增强质量发展创新动能。建立政产学研用深度融合的质量创新体系，协同开展质量领域技术、管理、制度创新。加强质量领域基础性、原创性研究，集中实施一批产业链供应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四）树立质量发展绿色导向。开展重点行业和重点产品资源效率对标提升行动，加快低碳零碳负碳关键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健全碳达峰、碳中和标准计量体系，推动建立国际互认的碳计量基标准、碳监测及效果评估机制。建立实施国土空间生态修复标准体系。建立绿色产品消费促进制度，推广绿色生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四、增强产业质量竞争力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七）提高产业质量竞争水平。推动产业质量升级，加强产业链全面质量管理，着力提升关键环节、关键领域质量管控水平。开展对标达标提升行动，以先进标准助推传统产业提质增效和新兴产业高起点发展。推进农业品种培优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业态新模式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引领力的质量卓越产业集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73660</wp:posOffset>
            </wp:positionH>
            <wp:positionV relativeFrom="page">
              <wp:posOffset>5876925</wp:posOffset>
            </wp:positionV>
            <wp:extent cx="5392420" cy="3532505"/>
            <wp:effectExtent l="0" t="0" r="17780" b="10795"/>
            <wp:wrapTight wrapText="bothSides">
              <wp:wrapPolygon>
                <wp:start x="0" y="0"/>
                <wp:lineTo x="0" y="21433"/>
                <wp:lineTo x="21519" y="21433"/>
                <wp:lineTo x="21519" y="0"/>
                <wp:lineTo x="0" y="0"/>
              </wp:wrapPolygon>
            </wp:wrapTight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质量强业向纵深发展，打造质量强国建设标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五、加快产品质量提档升级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）提高农产品食品药品质量安全水平。严格落实食品安全“四个最严”要求，实行全主体、全品种、全链条监管，确保人民群众“舌尖上的安全”。强化农产品质量安全保障，制定农产品质量监测追溯互联互通标准，加大监测力度，依法依规严厉打击违法违规使用禁限用药物行为，严格管控直接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审评审批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一）优化消费品供给品类。实施消费品质量提升行动，加快升级消费品质量标准，提高研发设计与生产质量，推动消费品质量从生产端符合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标国际先进标准，推进内外贸产品同线同标同质。鼓励优质消费品进口，提高出口商品品质和单位价值，实现优进优出。制定消费品质量安全监管目录，对质量问题突出、涉及人民群众身体健康和生命财产安全的重要消费品，严格质量安全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1447800</wp:posOffset>
            </wp:positionV>
            <wp:extent cx="5306695" cy="4570730"/>
            <wp:effectExtent l="0" t="0" r="8255" b="1270"/>
            <wp:wrapTight wrapText="bothSides">
              <wp:wrapPolygon>
                <wp:start x="0" y="0"/>
                <wp:lineTo x="0" y="21516"/>
                <wp:lineTo x="21556" y="21516"/>
                <wp:lineTo x="21556" y="0"/>
                <wp:lineTo x="0" y="0"/>
              </wp:wrapPolygon>
            </wp:wrapTight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457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六、提升建设工程品质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ge">
              <wp:posOffset>3955415</wp:posOffset>
            </wp:positionV>
            <wp:extent cx="5721985" cy="4770755"/>
            <wp:effectExtent l="0" t="0" r="12065" b="10795"/>
            <wp:wrapTight wrapText="bothSides">
              <wp:wrapPolygon>
                <wp:start x="0" y="0"/>
                <wp:lineTo x="0" y="21476"/>
                <wp:lineTo x="21502" y="21476"/>
                <wp:lineTo x="21502" y="0"/>
                <wp:lineTo x="0" y="0"/>
              </wp:wrapPolygon>
            </wp:wrapTight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七、增加优质服务供给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科创金融、供应链金融发展，提高服务实体经济质量升级的精准性和可及性。积极发展多式联运、智慧物流、供应链物流，提升冷链物流服务质量，优化国际物流通道，提高口岸通关便利化程度。规范发展网上销售、直播电商等新业态新模式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八）提升公共服务质量效率。围绕城乡居民生活便利化、品质化需要，加强便民服务设施建设，提升卫生、文化等公共设施服务质量。推动政务服务事项集成化办理、一窗通办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助餐助行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适老化、适儿化、无障碍改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212090</wp:posOffset>
            </wp:positionV>
            <wp:extent cx="5491480" cy="3775710"/>
            <wp:effectExtent l="0" t="0" r="13970" b="15240"/>
            <wp:wrapNone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八、增强企业质量和品牌发展能力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链供应链质量共性技术攻关。鼓励支持中小微企业实施技术改造、质量改进、品牌建设，提升中小微企业质量技术创新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）提升全面质量管理水平。鼓励企业制定实施以质取胜生产经营战略，创新质量管理理念、方法、工具，推动全员、全要素、全过程、全数据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84455</wp:posOffset>
            </wp:positionV>
            <wp:extent cx="5756275" cy="4180840"/>
            <wp:effectExtent l="0" t="0" r="15875" b="10160"/>
            <wp:wrapNone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九、构建高水平质量基础设施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研判、预警、评议、应对。加强质量标准、检验检疫、认证认可等国内国际衔接，促进内外贸一体化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50800</wp:posOffset>
            </wp:positionV>
            <wp:extent cx="5627370" cy="6134735"/>
            <wp:effectExtent l="0" t="0" r="11430" b="18415"/>
            <wp:wrapNone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十、推进质量治理现代化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质量公益诉讼和集体诉讼，有效执行商品质量惩罚性赔偿制度。健全产品和服务质量担保与争议处理机制，推行第三方质量争议仲裁。加强质量法治宣传教育，普及质量法律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微企业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七）优化质量监管效能。健全以“双随机、一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健全跨地区跨行业监管协调联动机制，推进线上线下一体化监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99060</wp:posOffset>
            </wp:positionV>
            <wp:extent cx="5708650" cy="5306060"/>
            <wp:effectExtent l="0" t="0" r="6350" b="8890"/>
            <wp:wrapNone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十一、组织保障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三十二）开展督察评估。加强中央质量督察工作，形成有效的督促检查和整改落实机制。深化质量工作考核，将考核结果纳入各级党政领导班子和领导干部政绩考核内容。对纲要实施中作出突出贡献的单位和个人，按照国家有关规定予以表彰。建立纲要实施评估机制，市场监管总局会同有关部门加强跟踪分析和督促指导，重大事项及时向党中央、国务院请示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8511D"/>
    <w:rsid w:val="04917A9D"/>
    <w:rsid w:val="07B07807"/>
    <w:rsid w:val="0A5D57FD"/>
    <w:rsid w:val="1B8B7245"/>
    <w:rsid w:val="1E7C4DF9"/>
    <w:rsid w:val="25B8511D"/>
    <w:rsid w:val="5F914441"/>
    <w:rsid w:val="62A2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2023-03-20T09:37:00Z</dcterms:created>
  <dc:creator>林春风</dc:creator>
  <cp:lastModifiedBy>林春风</cp:lastModifiedBy>
  <dcterms:modified xsi:type="dcterms:W3CDTF">2023-03-21T00:15:59Z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