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仿宋_GB2312" w:hAnsi="仿宋_GB2312" w:eastAsia="仿宋_GB2312" w:cs="仿宋_GB2312"/>
          <w:i w:val="0"/>
          <w:caps w:val="0"/>
          <w:color w:val="auto"/>
          <w:spacing w:val="0"/>
          <w:kern w:val="0"/>
          <w:sz w:val="32"/>
          <w:szCs w:val="32"/>
          <w:shd w:val="clear" w:color="auto" w:fill="FFFFFF"/>
          <w:lang w:val="en" w:eastAsia="zh-CN" w:bidi="ar"/>
        </w:rPr>
      </w:pPr>
      <w:r>
        <w:rPr>
          <w:rFonts w:hint="eastAsia" w:ascii="黑体" w:hAnsi="黑体" w:eastAsia="黑体" w:cs="黑体"/>
          <w:i w:val="0"/>
          <w:caps w:val="0"/>
          <w:color w:val="auto"/>
          <w:spacing w:val="0"/>
          <w:kern w:val="0"/>
          <w:sz w:val="32"/>
          <w:szCs w:val="32"/>
          <w:shd w:val="clear" w:color="auto" w:fill="FFFFFF"/>
          <w:lang w:val="en-US" w:eastAsia="zh-CN" w:bidi="ar"/>
        </w:rPr>
        <w:t>附件1</w:t>
      </w:r>
    </w:p>
    <w:p>
      <w:pPr>
        <w:keepNext w:val="0"/>
        <w:keepLines w:val="0"/>
        <w:widowControl/>
        <w:suppressLineNumbers w:val="0"/>
        <w:jc w:val="center"/>
        <w:rPr>
          <w:rFonts w:hint="default" w:ascii="Times New Roman" w:hAnsi="Times New Roman" w:eastAsia="仿宋_GB2312" w:cs="Times New Roman"/>
          <w:i w:val="0"/>
          <w:caps w:val="0"/>
          <w:color w:val="auto"/>
          <w:spacing w:val="0"/>
          <w:kern w:val="0"/>
          <w:sz w:val="32"/>
          <w:szCs w:val="32"/>
          <w:highlight w:val="yellow"/>
          <w:shd w:val="clear" w:color="auto" w:fill="FFFFFF"/>
          <w:lang w:val="en-US" w:eastAsia="zh-CN" w:bidi="ar"/>
        </w:rPr>
      </w:pPr>
      <w:r>
        <w:rPr>
          <w:rFonts w:hint="eastAsia" w:ascii="方正小标宋简体" w:hAnsi="方正小标宋简体" w:eastAsia="方正小标宋简体" w:cs="方正小标宋简体"/>
          <w:i w:val="0"/>
          <w:caps w:val="0"/>
          <w:color w:val="auto"/>
          <w:spacing w:val="0"/>
          <w:kern w:val="0"/>
          <w:sz w:val="44"/>
          <w:szCs w:val="44"/>
          <w:shd w:val="clear" w:color="auto" w:fill="FFFFFF"/>
          <w:lang w:val="en-US" w:eastAsia="zh-CN" w:bidi="ar"/>
        </w:rPr>
        <w:t>继续有效的行政规范性文件目录</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（27件）</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6264"/>
        <w:gridCol w:w="3600"/>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noWrap w:val="0"/>
            <w:vAlign w:val="top"/>
          </w:tcPr>
          <w:p>
            <w:pPr>
              <w:keepNext w:val="0"/>
              <w:keepLines w:val="0"/>
              <w:widowControl/>
              <w:suppressLineNumbers w:val="0"/>
              <w:jc w:val="center"/>
              <w:rPr>
                <w:rFonts w:hint="default" w:ascii="Times New Roman" w:hAnsi="Times New Roman" w:eastAsia="仿宋_GB2312" w:cs="Times New Roman"/>
                <w:i w:val="0"/>
                <w:caps w:val="0"/>
                <w:color w:val="auto"/>
                <w:spacing w:val="0"/>
                <w:kern w:val="0"/>
                <w:sz w:val="32"/>
                <w:szCs w:val="32"/>
                <w:highlight w:val="yellow"/>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color="auto" w:fill="FFFFFF"/>
                <w:vertAlign w:val="baseline"/>
                <w:lang w:val="en-US" w:eastAsia="zh-CN" w:bidi="ar"/>
              </w:rPr>
              <w:t>序号</w:t>
            </w:r>
          </w:p>
        </w:tc>
        <w:tc>
          <w:tcPr>
            <w:tcW w:w="6264" w:type="dxa"/>
            <w:noWrap w:val="0"/>
            <w:vAlign w:val="top"/>
          </w:tcPr>
          <w:p>
            <w:pPr>
              <w:keepNext w:val="0"/>
              <w:keepLines w:val="0"/>
              <w:widowControl/>
              <w:suppressLineNumbers w:val="0"/>
              <w:jc w:val="center"/>
              <w:rPr>
                <w:rFonts w:hint="default" w:ascii="Times New Roman" w:hAnsi="Times New Roman" w:eastAsia="仿宋_GB2312" w:cs="Times New Roman"/>
                <w:i w:val="0"/>
                <w:caps w:val="0"/>
                <w:color w:val="auto"/>
                <w:spacing w:val="0"/>
                <w:kern w:val="0"/>
                <w:sz w:val="32"/>
                <w:szCs w:val="32"/>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color="auto" w:fill="FFFFFF"/>
                <w:vertAlign w:val="baseline"/>
                <w:lang w:val="en-US" w:eastAsia="zh-CN" w:bidi="ar"/>
              </w:rPr>
              <w:t>文件名称</w:t>
            </w:r>
          </w:p>
        </w:tc>
        <w:tc>
          <w:tcPr>
            <w:tcW w:w="3600" w:type="dxa"/>
            <w:noWrap w:val="0"/>
            <w:vAlign w:val="top"/>
          </w:tcPr>
          <w:p>
            <w:pPr>
              <w:keepNext w:val="0"/>
              <w:keepLines w:val="0"/>
              <w:widowControl/>
              <w:suppressLineNumbers w:val="0"/>
              <w:jc w:val="center"/>
              <w:rPr>
                <w:rFonts w:hint="default" w:ascii="Times New Roman" w:hAnsi="Times New Roman" w:eastAsia="仿宋_GB2312" w:cs="Times New Roman"/>
                <w:i w:val="0"/>
                <w:caps w:val="0"/>
                <w:color w:val="auto"/>
                <w:spacing w:val="0"/>
                <w:kern w:val="0"/>
                <w:sz w:val="32"/>
                <w:szCs w:val="32"/>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color="auto" w:fill="FFFFFF"/>
                <w:vertAlign w:val="baseline"/>
                <w:lang w:val="en-US" w:eastAsia="zh-CN" w:bidi="ar"/>
              </w:rPr>
              <w:t>文件编号</w:t>
            </w:r>
          </w:p>
        </w:tc>
        <w:tc>
          <w:tcPr>
            <w:tcW w:w="2966" w:type="dxa"/>
            <w:noWrap w:val="0"/>
            <w:vAlign w:val="top"/>
          </w:tcPr>
          <w:p>
            <w:pPr>
              <w:keepNext w:val="0"/>
              <w:keepLines w:val="0"/>
              <w:widowControl/>
              <w:suppressLineNumbers w:val="0"/>
              <w:jc w:val="center"/>
              <w:rPr>
                <w:rFonts w:hint="default" w:ascii="Times New Roman" w:hAnsi="Times New Roman" w:eastAsia="仿宋_GB2312" w:cs="Times New Roman"/>
                <w:i w:val="0"/>
                <w:caps w:val="0"/>
                <w:color w:val="auto"/>
                <w:spacing w:val="0"/>
                <w:kern w:val="0"/>
                <w:sz w:val="32"/>
                <w:szCs w:val="32"/>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color="auto" w:fill="FFFFFF"/>
                <w:vertAlign w:val="baseline"/>
                <w:lang w:val="en-US" w:eastAsia="zh-CN" w:bidi="ar"/>
              </w:rPr>
              <w:t>统一编号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1</w:t>
            </w:r>
          </w:p>
        </w:tc>
        <w:tc>
          <w:tcPr>
            <w:tcW w:w="62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绍兴市医疗保障局  绍兴市财政局关于印发绍兴市欺诈骗取医疗保障资金行为举报奖励实施细则（试行）的通知</w:t>
            </w:r>
          </w:p>
        </w:tc>
        <w:tc>
          <w:tcPr>
            <w:tcW w:w="36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绍市医保〔2019〕15号</w:t>
            </w:r>
          </w:p>
        </w:tc>
        <w:tc>
          <w:tcPr>
            <w:tcW w:w="29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ZJDC73-2019-0001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2</w:t>
            </w:r>
          </w:p>
        </w:tc>
        <w:tc>
          <w:tcPr>
            <w:tcW w:w="62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 绍兴市卫生健康委员会 绍兴市市场监督管理局 绍兴市财政局关于印发《绍兴市城乡居民医保慢性病门诊保障制度实施方案》的通知</w:t>
            </w:r>
          </w:p>
        </w:tc>
        <w:tc>
          <w:tcPr>
            <w:tcW w:w="36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绍市医保〔2019〕26号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p>
        </w:tc>
        <w:tc>
          <w:tcPr>
            <w:tcW w:w="29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rPr>
              <w:t>ZJDC73-2019-0002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3</w:t>
            </w:r>
          </w:p>
        </w:tc>
        <w:tc>
          <w:tcPr>
            <w:tcW w:w="62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 绍兴市卫生健康委员会 绍兴市财政局 绍兴市人力资源和社会保障局 绍兴市市场监督管理局关于印发《绍兴市推进县域医共体基本医疗保险支付方式改革实施细则》的通知</w:t>
            </w:r>
          </w:p>
        </w:tc>
        <w:tc>
          <w:tcPr>
            <w:tcW w:w="36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绍市医保〔2019〕30号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p>
        </w:tc>
        <w:tc>
          <w:tcPr>
            <w:tcW w:w="29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rPr>
              <w:t>ZJDC73-2019-000</w:t>
            </w:r>
            <w:r>
              <w:rPr>
                <w:rFonts w:hint="default" w:ascii="Times New Roman" w:hAnsi="Times New Roman" w:eastAsia="仿宋_GB2312" w:cs="Times New Roman"/>
                <w:b w:val="0"/>
                <w:bCs w:val="0"/>
                <w:color w:val="auto"/>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4</w:t>
            </w:r>
          </w:p>
        </w:tc>
        <w:tc>
          <w:tcPr>
            <w:tcW w:w="626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 绍兴市民政局 绍兴市财政局 绍兴市退役军人事务局关于进一步加强医疗救助工作的实施意见</w:t>
            </w:r>
          </w:p>
        </w:tc>
        <w:tc>
          <w:tcPr>
            <w:tcW w:w="36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rPr>
              <w:t>绍市医保〔2019〕34号</w:t>
            </w:r>
          </w:p>
        </w:tc>
        <w:tc>
          <w:tcPr>
            <w:tcW w:w="29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rPr>
              <w:t>ZJDC73-2019-000</w:t>
            </w:r>
            <w:r>
              <w:rPr>
                <w:rFonts w:hint="default" w:ascii="Times New Roman" w:hAnsi="Times New Roman" w:eastAsia="仿宋_GB2312" w:cs="Times New Roman"/>
                <w:b w:val="0"/>
                <w:bCs w:val="0"/>
                <w:color w:val="auto"/>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5</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中共绍兴市委组织部 绍兴市医疗保障局 绍兴市财政局 国家税务总局绍兴市税务局关于建立全市统一公务员医疗补助制度的通知</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绍市医保〔2019〕35号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rPr>
              <w:t>ZJDC73-2019-000</w:t>
            </w:r>
            <w:r>
              <w:rPr>
                <w:rFonts w:hint="default" w:ascii="Times New Roman" w:hAnsi="Times New Roman" w:eastAsia="仿宋_GB2312" w:cs="Times New Roman"/>
                <w:b w:val="0"/>
                <w:bCs w:val="0"/>
                <w:color w:val="auto"/>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6</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 绍兴市卫生健康委员会关于印发《绍兴市公立医院医疗服务价格改革方案》的通知</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绍市医保〔2019〕42号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rPr>
              <w:t>ZJDC73-2019-000</w:t>
            </w:r>
            <w:r>
              <w:rPr>
                <w:rFonts w:hint="default" w:ascii="Times New Roman" w:hAnsi="Times New Roman" w:eastAsia="仿宋_GB2312" w:cs="Times New Roman"/>
                <w:b w:val="0"/>
                <w:bCs w:val="0"/>
                <w:color w:val="auto"/>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7</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绍兴市医疗保障局关于印发绍兴市定点零售药店智能监控系统管理办法（试行）的通知</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绍市医保〔2020〕37号</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sz w:val="28"/>
                <w:szCs w:val="28"/>
              </w:rPr>
              <w:t>ZJDC73-20</w:t>
            </w:r>
            <w:r>
              <w:rPr>
                <w:rFonts w:hint="default" w:ascii="Times New Roman" w:hAnsi="Times New Roman" w:eastAsia="仿宋_GB2312" w:cs="Times New Roman"/>
                <w:b w:val="0"/>
                <w:bCs w:val="0"/>
                <w:color w:val="auto"/>
                <w:sz w:val="28"/>
                <w:szCs w:val="28"/>
                <w:lang w:val="en-US" w:eastAsia="zh-CN"/>
              </w:rPr>
              <w:t>20</w:t>
            </w:r>
            <w:r>
              <w:rPr>
                <w:rFonts w:hint="default" w:ascii="Times New Roman" w:hAnsi="Times New Roman" w:eastAsia="仿宋_GB2312" w:cs="Times New Roman"/>
                <w:b w:val="0"/>
                <w:bCs w:val="0"/>
                <w:color w:val="auto"/>
                <w:sz w:val="28"/>
                <w:szCs w:val="28"/>
              </w:rPr>
              <w:t>-000</w:t>
            </w:r>
            <w:r>
              <w:rPr>
                <w:rFonts w:hint="default" w:ascii="Times New Roman" w:hAnsi="Times New Roman" w:eastAsia="仿宋_GB2312" w:cs="Times New Roman"/>
                <w:b w:val="0"/>
                <w:bCs w:val="0"/>
                <w:color w:val="auto"/>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8</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绍兴市医疗保障局关于完善绍兴市基本医疗保险门诊规定病种相关政策的通知</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绍市医保〔2020〕60号</w:t>
            </w:r>
          </w:p>
        </w:tc>
        <w:tc>
          <w:tcPr>
            <w:tcW w:w="0" w:type="auto"/>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bCs/>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rPr>
              <w:t>ZJDC73-20</w:t>
            </w:r>
            <w:r>
              <w:rPr>
                <w:rFonts w:hint="default" w:ascii="Times New Roman" w:hAnsi="Times New Roman" w:eastAsia="仿宋_GB2312" w:cs="Times New Roman"/>
                <w:b w:val="0"/>
                <w:bCs w:val="0"/>
                <w:color w:val="auto"/>
                <w:sz w:val="28"/>
                <w:szCs w:val="28"/>
                <w:lang w:val="en-US" w:eastAsia="zh-CN"/>
              </w:rPr>
              <w:t>20</w:t>
            </w:r>
            <w:r>
              <w:rPr>
                <w:rFonts w:hint="default" w:ascii="Times New Roman" w:hAnsi="Times New Roman" w:eastAsia="仿宋_GB2312" w:cs="Times New Roman"/>
                <w:b w:val="0"/>
                <w:bCs w:val="0"/>
                <w:color w:val="auto"/>
                <w:sz w:val="28"/>
                <w:szCs w:val="28"/>
              </w:rPr>
              <w:t>-000</w:t>
            </w:r>
            <w:r>
              <w:rPr>
                <w:rFonts w:hint="default" w:ascii="Times New Roman" w:hAnsi="Times New Roman" w:eastAsia="仿宋_GB2312" w:cs="Times New Roman"/>
                <w:b w:val="0"/>
                <w:bCs w:val="0"/>
                <w:color w:val="auto"/>
                <w:sz w:val="28"/>
                <w:szCs w:val="2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9</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关于调整绍兴市公立医疗机构部分医疗服务项目价格有关事项的通知</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绍市医保〔2020〕70号</w:t>
            </w:r>
          </w:p>
        </w:tc>
        <w:tc>
          <w:tcPr>
            <w:tcW w:w="0" w:type="auto"/>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bCs/>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rPr>
              <w:t>ZJDC73-20</w:t>
            </w:r>
            <w:r>
              <w:rPr>
                <w:rFonts w:hint="default" w:ascii="Times New Roman" w:hAnsi="Times New Roman" w:eastAsia="仿宋_GB2312" w:cs="Times New Roman"/>
                <w:b w:val="0"/>
                <w:bCs w:val="0"/>
                <w:color w:val="auto"/>
                <w:sz w:val="28"/>
                <w:szCs w:val="28"/>
                <w:lang w:val="en-US" w:eastAsia="zh-CN"/>
              </w:rPr>
              <w:t>20</w:t>
            </w:r>
            <w:r>
              <w:rPr>
                <w:rFonts w:hint="default" w:ascii="Times New Roman" w:hAnsi="Times New Roman" w:eastAsia="仿宋_GB2312" w:cs="Times New Roman"/>
                <w:b w:val="0"/>
                <w:bCs w:val="0"/>
                <w:color w:val="auto"/>
                <w:sz w:val="28"/>
                <w:szCs w:val="28"/>
              </w:rPr>
              <w:t>-000</w:t>
            </w:r>
            <w:r>
              <w:rPr>
                <w:rFonts w:hint="default" w:ascii="Times New Roman" w:hAnsi="Times New Roman" w:eastAsia="仿宋_GB2312" w:cs="Times New Roman"/>
                <w:b w:val="0"/>
                <w:bCs w:val="0"/>
                <w:color w:val="auto"/>
                <w:sz w:val="28"/>
                <w:szCs w:val="2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10</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 绍兴市财政局 国家税务总局绍兴市税务局 中国银行保险监督管理委员会绍兴监管分局关于印发《关于促进商业补充医疗保险发展进一步完善多层次医疗保障体系的实施方案（试行）》的通知</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绍市医保〔2021〕2号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ZJDC73-2021-0001</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11</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 绍兴市财政局 绍兴市卫生健康委员会关于进一步完善我市大病保险制度的通知</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绍市医保〔2021〕13号</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ZJDC73-2021-0002</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12</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 绍兴市财政局 国家税务总局绍兴市税务局关于贯彻执行《浙江省医疗保障条例》有关事项的通知</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绍市医保〔2021〕29号</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ZJDC73-2021-0003</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13</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关于公布新增医疗服务价格项目和调整肿瘤全身断层显像价格等事项的通知</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绍市医保〔2021〕30号</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ZJDC73-2021-0004</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14</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绍兴市医疗保障局关于印发《绍兴市医疗保障信用管理办法（试行）》的通知</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绍市医保〔2021〕36号</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ZJDC73-2021-0005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15</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绍兴市医疗保障局关于印发《绍兴市医疗保障定点零售药店信用记分操作细则（试行）》的通知</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绍市医保〔2021〕37号</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ZJDC73-2021-0006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16</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关于印发《绍兴市县级以上公立医院医疗服务价格改革方案》的通知</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绍市医保〔2021〕38号</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ZJDC73-2021-0007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17</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  绍兴市卫生健康委员会 绍兴市财政局关于印发《绍兴市基层医疗服务价格改革试点实施方案》的通知</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绍市医保〔2021〕49号</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ZJDC73-2021-0009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18</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关于转发《浙江省医疗保障局 浙江省卫生健康委员会关于新增和完善医疗服务价格项目的通知》的通知</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绍市医保〔2021〕51号</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ZJDC73-2021-0010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19</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绍兴市医疗保障局关于明确医疗保障定点医疗机构和定点零售药店协议管理相关事项的通知</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绍市医保〔2021〕59号</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ZJDC73-2021-0011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20</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关于进一步完善我市医疗救助相关政策的通知</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绍市医保〔2021〕58号</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ZJDC73-2021-0012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21</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绍兴市医疗保障局关于调整我市基本医疗保险住院费用按床日付费结算办法的通知</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绍市医保〔2021〕60号</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ZJDC73-2021-0013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22</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 xml:space="preserve">绍兴市医疗保障局关于印发《绍兴市医疗保障基金日常监管工作制度》《绍兴市医疗保障社会监督员制度》《绍兴市医疗保障基金公示制度》的通知 </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绍市医保〔2022〕36号</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ZJDC73-2022-0001</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23</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 绍兴市财政局  绍兴市卫生健康委员会 国家税务总局绍兴市税务局关于完善绍兴市基本医疗保险有关政策的通知</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绍市医保〔2022〕42号</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ZJDC73-2022-0002</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24</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绍兴市医疗保障局转发浙江省医疗保障局《关于调整完善椎管内麻醉等医疗服务价格项目及医保支付政策的通知》 的通知</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绍市医保〔2022〕48号</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ZJDC73-2022-0003</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25</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绍兴市医疗保障局关于转发《浙江省医疗保障局关于公布部分调整完善医疗服务价格项目的通知》的通知</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绍市医保〔2022〕51号</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ZJDC73-2022-0004</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26</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绍兴市医疗保障局关于转发《浙江省医疗保障局关于完善居家医疗服务价格和医保支付政策的通知》的通知</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绍市医保〔2023〕2号</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ZJDC73-2023-0001</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28"/>
                <w:szCs w:val="28"/>
                <w:highlight w:val="none"/>
                <w:shd w:val="clear" w:color="auto" w:fill="FFFFFF"/>
                <w:vertAlign w:val="baseline"/>
                <w:lang w:val="en-US" w:eastAsia="zh-CN" w:bidi="ar"/>
              </w:rPr>
              <w:t>27</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绍兴市医疗保障局关于规范口腔种植等医疗服务价格项目的通知</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绍市医保〔2023〕10号</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ZJDC73-2023-0002</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p>
        </w:tc>
      </w:tr>
    </w:tbl>
    <w:p>
      <w:pPr>
        <w:keepNext w:val="0"/>
        <w:keepLines w:val="0"/>
        <w:widowControl/>
        <w:suppressLineNumbers w:val="0"/>
        <w:jc w:val="both"/>
        <w:rPr>
          <w:rFonts w:hint="eastAsia" w:ascii="仿宋_GB2312" w:hAnsi="仿宋_GB2312" w:eastAsia="仿宋_GB2312" w:cs="仿宋_GB2312"/>
          <w:b w:val="0"/>
          <w:bCs/>
          <w:i w:val="0"/>
          <w:caps w:val="0"/>
          <w:color w:val="auto"/>
          <w:spacing w:val="0"/>
          <w:kern w:val="0"/>
          <w:sz w:val="32"/>
          <w:szCs w:val="32"/>
          <w:shd w:val="clear" w:color="auto" w:fill="FFFFFF"/>
          <w:lang w:val="en-US" w:eastAsia="zh-CN" w:bidi="ar"/>
        </w:rPr>
      </w:pPr>
    </w:p>
    <w:p/>
    <w:p/>
    <w:p/>
    <w:p/>
    <w:p/>
    <w:p/>
    <w:p>
      <w:pPr>
        <w:keepNext w:val="0"/>
        <w:keepLines w:val="0"/>
        <w:widowControl/>
        <w:suppressLineNumbers w:val="0"/>
        <w:jc w:val="both"/>
        <w:rPr>
          <w:rFonts w:hint="eastAsia" w:ascii="仿宋_GB2312" w:hAnsi="仿宋_GB2312" w:eastAsia="仿宋_GB2312" w:cs="仿宋_GB2312"/>
          <w:b w:val="0"/>
          <w:bCs/>
          <w:i w:val="0"/>
          <w:caps w:val="0"/>
          <w:color w:val="auto"/>
          <w:spacing w:val="0"/>
          <w:kern w:val="0"/>
          <w:sz w:val="32"/>
          <w:szCs w:val="32"/>
          <w:shd w:val="clear" w:color="auto" w:fill="FFFFFF"/>
          <w:lang w:val="en-US" w:eastAsia="zh-CN" w:bidi="ar"/>
        </w:rPr>
      </w:pPr>
      <w:r>
        <w:rPr>
          <w:rFonts w:hint="eastAsia" w:ascii="黑体" w:hAnsi="黑体" w:eastAsia="黑体" w:cs="黑体"/>
          <w:b w:val="0"/>
          <w:bCs/>
          <w:i w:val="0"/>
          <w:caps w:val="0"/>
          <w:color w:val="auto"/>
          <w:spacing w:val="0"/>
          <w:kern w:val="0"/>
          <w:sz w:val="32"/>
          <w:szCs w:val="32"/>
          <w:shd w:val="clear" w:color="auto" w:fill="FFFFFF"/>
          <w:lang w:val="en-US" w:eastAsia="zh-CN" w:bidi="ar"/>
        </w:rPr>
        <w:t>附件2</w:t>
      </w:r>
    </w:p>
    <w:p>
      <w:pPr>
        <w:keepNext w:val="0"/>
        <w:keepLines w:val="0"/>
        <w:widowControl/>
        <w:suppressLineNumbers w:val="0"/>
        <w:jc w:val="center"/>
        <w:rPr>
          <w:rFonts w:hint="default" w:ascii="Times New Roman" w:hAnsi="Times New Roman" w:eastAsia="方正小标宋简体" w:cs="Times New Roman"/>
          <w:b w:val="0"/>
          <w:bCs/>
          <w:i w:val="0"/>
          <w:caps w:val="0"/>
          <w:color w:val="auto"/>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i w:val="0"/>
          <w:caps w:val="0"/>
          <w:color w:val="auto"/>
          <w:spacing w:val="0"/>
          <w:kern w:val="0"/>
          <w:sz w:val="44"/>
          <w:szCs w:val="44"/>
          <w:shd w:val="clear" w:color="auto" w:fill="FFFFFF"/>
          <w:lang w:val="en-US" w:eastAsia="zh-CN" w:bidi="ar"/>
        </w:rPr>
        <w:t>继续有效但停止执行部分内容的行政规范性文件目录</w:t>
      </w:r>
      <w:r>
        <w:rPr>
          <w:rFonts w:hint="default" w:ascii="Times New Roman" w:hAnsi="Times New Roman" w:eastAsia="仿宋_GB2312" w:cs="Times New Roman"/>
          <w:b w:val="0"/>
          <w:bCs w:val="0"/>
          <w:color w:val="auto"/>
          <w:sz w:val="32"/>
          <w:szCs w:val="32"/>
          <w:vertAlign w:val="baseline"/>
          <w:lang w:val="en-US" w:eastAsia="zh-CN"/>
        </w:rPr>
        <w:t>（3件）</w:t>
      </w:r>
    </w:p>
    <w:tbl>
      <w:tblPr>
        <w:tblStyle w:val="4"/>
        <w:tblpPr w:leftFromText="180" w:rightFromText="180" w:vertAnchor="text" w:horzAnchor="page" w:tblpX="1435" w:tblpY="6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4286"/>
        <w:gridCol w:w="3081"/>
        <w:gridCol w:w="2619"/>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top"/>
          </w:tcPr>
          <w:p>
            <w:pPr>
              <w:keepNext w:val="0"/>
              <w:keepLines w:val="0"/>
              <w:widowControl/>
              <w:suppressLineNumbers w:val="0"/>
              <w:jc w:val="center"/>
              <w:rPr>
                <w:rFonts w:hint="default" w:ascii="Times New Roman" w:hAnsi="Times New Roman" w:eastAsia="仿宋_GB2312" w:cs="Times New Roman"/>
                <w:b w:val="0"/>
                <w:bCs/>
                <w:i w:val="0"/>
                <w:caps w:val="0"/>
                <w:color w:val="auto"/>
                <w:spacing w:val="0"/>
                <w:kern w:val="0"/>
                <w:sz w:val="32"/>
                <w:szCs w:val="32"/>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32"/>
                <w:szCs w:val="32"/>
                <w:shd w:val="clear" w:color="auto" w:fill="FFFFFF"/>
                <w:vertAlign w:val="baseline"/>
                <w:lang w:val="en-US" w:eastAsia="zh-CN" w:bidi="ar"/>
              </w:rPr>
              <w:t>序号</w:t>
            </w:r>
          </w:p>
        </w:tc>
        <w:tc>
          <w:tcPr>
            <w:tcW w:w="4286" w:type="dxa"/>
            <w:noWrap w:val="0"/>
            <w:vAlign w:val="top"/>
          </w:tcPr>
          <w:p>
            <w:pPr>
              <w:keepNext w:val="0"/>
              <w:keepLines w:val="0"/>
              <w:widowControl/>
              <w:suppressLineNumbers w:val="0"/>
              <w:jc w:val="center"/>
              <w:rPr>
                <w:rFonts w:hint="default" w:ascii="Times New Roman" w:hAnsi="Times New Roman" w:eastAsia="仿宋_GB2312" w:cs="Times New Roman"/>
                <w:b w:val="0"/>
                <w:bCs/>
                <w:i w:val="0"/>
                <w:caps w:val="0"/>
                <w:color w:val="auto"/>
                <w:spacing w:val="0"/>
                <w:kern w:val="0"/>
                <w:sz w:val="32"/>
                <w:szCs w:val="32"/>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32"/>
                <w:szCs w:val="32"/>
                <w:shd w:val="clear" w:color="auto" w:fill="FFFFFF"/>
                <w:vertAlign w:val="baseline"/>
                <w:lang w:val="en-US" w:eastAsia="zh-CN" w:bidi="ar"/>
              </w:rPr>
              <w:t>文件名称</w:t>
            </w:r>
          </w:p>
        </w:tc>
        <w:tc>
          <w:tcPr>
            <w:tcW w:w="3081" w:type="dxa"/>
            <w:noWrap w:val="0"/>
            <w:vAlign w:val="top"/>
          </w:tcPr>
          <w:p>
            <w:pPr>
              <w:keepNext w:val="0"/>
              <w:keepLines w:val="0"/>
              <w:widowControl/>
              <w:suppressLineNumbers w:val="0"/>
              <w:jc w:val="center"/>
              <w:rPr>
                <w:rFonts w:hint="default" w:ascii="Times New Roman" w:hAnsi="Times New Roman" w:eastAsia="仿宋_GB2312" w:cs="Times New Roman"/>
                <w:b w:val="0"/>
                <w:bCs/>
                <w:i w:val="0"/>
                <w:caps w:val="0"/>
                <w:color w:val="auto"/>
                <w:spacing w:val="0"/>
                <w:kern w:val="0"/>
                <w:sz w:val="32"/>
                <w:szCs w:val="32"/>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32"/>
                <w:szCs w:val="32"/>
                <w:shd w:val="clear" w:color="auto" w:fill="FFFFFF"/>
                <w:vertAlign w:val="baseline"/>
                <w:lang w:val="en-US" w:eastAsia="zh-CN" w:bidi="ar"/>
              </w:rPr>
              <w:t>文号</w:t>
            </w:r>
          </w:p>
        </w:tc>
        <w:tc>
          <w:tcPr>
            <w:tcW w:w="2619" w:type="dxa"/>
            <w:noWrap w:val="0"/>
            <w:vAlign w:val="top"/>
          </w:tcPr>
          <w:p>
            <w:pPr>
              <w:keepNext w:val="0"/>
              <w:keepLines w:val="0"/>
              <w:widowControl/>
              <w:suppressLineNumbers w:val="0"/>
              <w:jc w:val="center"/>
              <w:rPr>
                <w:rFonts w:hint="default" w:ascii="Times New Roman" w:hAnsi="Times New Roman" w:eastAsia="仿宋_GB2312" w:cs="Times New Roman"/>
                <w:b w:val="0"/>
                <w:bCs/>
                <w:i w:val="0"/>
                <w:caps w:val="0"/>
                <w:color w:val="auto"/>
                <w:spacing w:val="0"/>
                <w:kern w:val="0"/>
                <w:sz w:val="32"/>
                <w:szCs w:val="32"/>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32"/>
                <w:szCs w:val="32"/>
                <w:shd w:val="clear" w:color="auto" w:fill="FFFFFF"/>
                <w:vertAlign w:val="baseline"/>
                <w:lang w:val="en-US" w:eastAsia="zh-CN" w:bidi="ar"/>
              </w:rPr>
              <w:t>统一编号</w:t>
            </w:r>
          </w:p>
        </w:tc>
        <w:tc>
          <w:tcPr>
            <w:tcW w:w="2983" w:type="dxa"/>
            <w:noWrap w:val="0"/>
            <w:vAlign w:val="top"/>
          </w:tcPr>
          <w:p>
            <w:pPr>
              <w:keepNext w:val="0"/>
              <w:keepLines w:val="0"/>
              <w:widowControl/>
              <w:suppressLineNumbers w:val="0"/>
              <w:jc w:val="center"/>
              <w:rPr>
                <w:rFonts w:hint="default" w:ascii="Times New Roman" w:hAnsi="Times New Roman" w:eastAsia="仿宋_GB2312" w:cs="Times New Roman"/>
                <w:b w:val="0"/>
                <w:bCs/>
                <w:i w:val="0"/>
                <w:caps w:val="0"/>
                <w:color w:val="auto"/>
                <w:spacing w:val="0"/>
                <w:kern w:val="0"/>
                <w:sz w:val="32"/>
                <w:szCs w:val="32"/>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32"/>
                <w:szCs w:val="32"/>
                <w:shd w:val="clear" w:color="auto" w:fill="FFFFFF"/>
                <w:vertAlign w:val="baseline"/>
                <w:lang w:val="en-US" w:eastAsia="zh-CN" w:bidi="ar"/>
              </w:rPr>
              <w:t>修改内容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keepNext w:val="0"/>
              <w:keepLines w:val="0"/>
              <w:widowControl/>
              <w:suppressLineNumbers w:val="0"/>
              <w:jc w:val="center"/>
              <w:rPr>
                <w:rFonts w:hint="default" w:ascii="Times New Roman" w:hAnsi="Times New Roman" w:eastAsia="仿宋_GB2312" w:cs="Times New Roman"/>
                <w:b w:val="0"/>
                <w:bCs/>
                <w:i w:val="0"/>
                <w:caps w:val="0"/>
                <w:color w:val="auto"/>
                <w:spacing w:val="0"/>
                <w:kern w:val="0"/>
                <w:sz w:val="32"/>
                <w:szCs w:val="32"/>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32"/>
                <w:szCs w:val="32"/>
                <w:shd w:val="clear" w:color="auto" w:fill="FFFFFF"/>
                <w:vertAlign w:val="baseline"/>
                <w:lang w:val="en-US" w:eastAsia="zh-CN" w:bidi="ar"/>
              </w:rPr>
              <w:t>1</w:t>
            </w:r>
          </w:p>
        </w:tc>
        <w:tc>
          <w:tcPr>
            <w:tcW w:w="428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 绍兴市财政局 国家税务总局绍兴市税务局关于做好2021年全市城乡居民基本医疗保险参保缴费工作的通知</w:t>
            </w:r>
          </w:p>
        </w:tc>
        <w:tc>
          <w:tcPr>
            <w:tcW w:w="30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绍市医保〔2020〕57号</w:t>
            </w:r>
          </w:p>
        </w:tc>
        <w:tc>
          <w:tcPr>
            <w:tcW w:w="26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ZJDC73-2020-0006</w:t>
            </w:r>
          </w:p>
        </w:tc>
        <w:tc>
          <w:tcPr>
            <w:tcW w:w="298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第一部分第1点“城乡居民筹资标准”、第二部分“缴费标准”相应内容停止执行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8"/>
                <w:szCs w:val="28"/>
                <w:vertAlign w:val="baseline"/>
                <w:lang w:val="en-US" w:eastAsia="zh-CN"/>
              </w:rPr>
            </w:pPr>
            <w:r>
              <w:rPr>
                <w:rFonts w:hint="eastAsia" w:ascii="Times New Roman" w:hAnsi="Times New Roman" w:eastAsia="仿宋_GB2312" w:cs="Times New Roman"/>
                <w:b w:val="0"/>
                <w:bCs w:val="0"/>
                <w:color w:val="auto"/>
                <w:sz w:val="28"/>
                <w:szCs w:val="28"/>
                <w:vertAlign w:val="baseline"/>
                <w:lang w:val="en-US" w:eastAsia="zh-CN"/>
              </w:rPr>
              <w:t>2</w:t>
            </w:r>
          </w:p>
        </w:tc>
        <w:tc>
          <w:tcPr>
            <w:tcW w:w="428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关于明确全市统一医疗保险制度有关事项的通知</w:t>
            </w:r>
          </w:p>
        </w:tc>
        <w:tc>
          <w:tcPr>
            <w:tcW w:w="30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绍市医保〔2020〕55号</w:t>
            </w:r>
          </w:p>
        </w:tc>
        <w:tc>
          <w:tcPr>
            <w:tcW w:w="26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ZJDC73-2020-0010</w:t>
            </w:r>
          </w:p>
        </w:tc>
        <w:tc>
          <w:tcPr>
            <w:tcW w:w="298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第二部分相应内容停止执行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3</w:t>
            </w:r>
          </w:p>
        </w:tc>
        <w:tc>
          <w:tcPr>
            <w:tcW w:w="42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关于做好2022年全市城乡居民基本医疗保险参保缴费工作的通知</w:t>
            </w:r>
          </w:p>
        </w:tc>
        <w:tc>
          <w:tcPr>
            <w:tcW w:w="30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绍市医保〔2021〕39号</w:t>
            </w:r>
          </w:p>
        </w:tc>
        <w:tc>
          <w:tcPr>
            <w:tcW w:w="26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caps w:val="0"/>
                <w:color w:val="auto"/>
                <w:spacing w:val="0"/>
                <w:kern w:val="0"/>
                <w:sz w:val="28"/>
                <w:szCs w:val="28"/>
                <w:highlight w:val="yellow"/>
                <w:shd w:val="clear" w:color="auto" w:fill="FFFFFF"/>
                <w:vertAlign w:val="baseline"/>
                <w:lang w:val="en-US" w:eastAsia="zh-CN" w:bidi="ar"/>
              </w:rPr>
            </w:pPr>
            <w:r>
              <w:rPr>
                <w:rFonts w:hint="default" w:ascii="Times New Roman" w:hAnsi="Times New Roman" w:eastAsia="仿宋_GB2312" w:cs="Times New Roman"/>
                <w:b w:val="0"/>
                <w:bCs w:val="0"/>
                <w:color w:val="auto"/>
                <w:sz w:val="28"/>
                <w:szCs w:val="28"/>
                <w:vertAlign w:val="baseline"/>
                <w:lang w:val="en-US" w:eastAsia="zh-CN"/>
              </w:rPr>
              <w:t>ZJDC73-2021-0008</w:t>
            </w:r>
          </w:p>
        </w:tc>
        <w:tc>
          <w:tcPr>
            <w:tcW w:w="298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eastAsia="仿宋_GB2312" w:cs="Times New Roman"/>
                <w:b w:val="0"/>
                <w:bCs w:val="0"/>
                <w:color w:val="auto"/>
                <w:sz w:val="28"/>
                <w:szCs w:val="28"/>
                <w:vertAlign w:val="baseline"/>
                <w:lang w:val="en-US" w:eastAsia="zh-CN"/>
              </w:rPr>
              <w:t>第一部分“居民筹资标准”、第二部分“缴费时间”相应内容停止执行</w:t>
            </w:r>
          </w:p>
        </w:tc>
      </w:tr>
    </w:tbl>
    <w:p/>
    <w:p/>
    <w:p/>
    <w:p/>
    <w:p/>
    <w:p>
      <w:bookmarkStart w:id="0" w:name="_GoBack"/>
      <w:bookmarkEnd w:id="0"/>
    </w:p>
    <w:p>
      <w:pPr>
        <w:keepNext w:val="0"/>
        <w:keepLines w:val="0"/>
        <w:widowControl/>
        <w:suppressLineNumbers w:val="0"/>
        <w:jc w:val="both"/>
        <w:rPr>
          <w:rFonts w:hint="default" w:ascii="仿宋_GB2312" w:hAnsi="仿宋_GB2312" w:eastAsia="仿宋_GB2312" w:cs="仿宋_GB2312"/>
          <w:b w:val="0"/>
          <w:bCs/>
          <w:i w:val="0"/>
          <w:caps w:val="0"/>
          <w:color w:val="auto"/>
          <w:spacing w:val="0"/>
          <w:kern w:val="0"/>
          <w:sz w:val="32"/>
          <w:szCs w:val="32"/>
          <w:shd w:val="clear" w:color="auto" w:fill="FFFFFF"/>
          <w:lang w:val="en-US" w:eastAsia="zh-CN" w:bidi="ar"/>
        </w:rPr>
      </w:pPr>
      <w:r>
        <w:rPr>
          <w:rFonts w:hint="eastAsia" w:ascii="黑体" w:hAnsi="黑体" w:eastAsia="黑体" w:cs="黑体"/>
          <w:b w:val="0"/>
          <w:bCs/>
          <w:i w:val="0"/>
          <w:caps w:val="0"/>
          <w:color w:val="auto"/>
          <w:spacing w:val="0"/>
          <w:kern w:val="0"/>
          <w:sz w:val="32"/>
          <w:szCs w:val="32"/>
          <w:shd w:val="clear" w:color="auto" w:fill="FFFFFF"/>
          <w:lang w:val="en-US" w:eastAsia="zh-CN" w:bidi="ar"/>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color w:val="auto"/>
          <w:sz w:val="28"/>
          <w:szCs w:val="28"/>
          <w:vertAlign w:val="baseline"/>
          <w:lang w:val="en-US" w:eastAsia="zh-CN"/>
        </w:rPr>
      </w:pPr>
      <w:r>
        <w:rPr>
          <w:rFonts w:hint="eastAsia" w:ascii="方正小标宋简体" w:hAnsi="方正小标宋简体" w:eastAsia="方正小标宋简体" w:cs="方正小标宋简体"/>
          <w:b w:val="0"/>
          <w:bCs/>
          <w:i w:val="0"/>
          <w:caps w:val="0"/>
          <w:color w:val="auto"/>
          <w:spacing w:val="0"/>
          <w:kern w:val="0"/>
          <w:sz w:val="44"/>
          <w:szCs w:val="44"/>
          <w:shd w:val="clear" w:color="auto" w:fill="FFFFFF"/>
          <w:lang w:val="en-US" w:eastAsia="zh-CN" w:bidi="ar"/>
        </w:rPr>
        <w:t>废止的</w:t>
      </w:r>
      <w:r>
        <w:rPr>
          <w:rFonts w:hint="eastAsia" w:ascii="方正小标宋简体" w:hAnsi="方正小标宋简体" w:eastAsia="方正小标宋简体" w:cs="方正小标宋简体"/>
          <w:color w:val="auto"/>
          <w:spacing w:val="-4"/>
          <w:sz w:val="44"/>
          <w:szCs w:val="44"/>
        </w:rPr>
        <w:t>行政规范性文件目录</w:t>
      </w:r>
      <w:r>
        <w:rPr>
          <w:rFonts w:hint="default" w:ascii="Times New Roman" w:hAnsi="Times New Roman" w:eastAsia="仿宋_GB2312" w:cs="Times New Roman"/>
          <w:b w:val="0"/>
          <w:bCs w:val="0"/>
          <w:color w:val="auto"/>
          <w:sz w:val="32"/>
          <w:szCs w:val="32"/>
          <w:vertAlign w:val="baseline"/>
          <w:lang w:val="en-US" w:eastAsia="zh-CN"/>
        </w:rPr>
        <w:t>（5件）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28"/>
          <w:szCs w:val="28"/>
          <w:vertAlign w:val="baseline"/>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7"/>
        <w:gridCol w:w="6231"/>
        <w:gridCol w:w="3589"/>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noWrap w:val="0"/>
            <w:vAlign w:val="top"/>
          </w:tcPr>
          <w:p>
            <w:pPr>
              <w:keepNext w:val="0"/>
              <w:keepLines w:val="0"/>
              <w:widowControl/>
              <w:suppressLineNumbers w:val="0"/>
              <w:jc w:val="center"/>
              <w:rPr>
                <w:rFonts w:hint="default" w:ascii="Times New Roman" w:hAnsi="Times New Roman" w:eastAsia="仿宋_GB2312" w:cs="Times New Roman"/>
                <w:i w:val="0"/>
                <w:caps w:val="0"/>
                <w:color w:val="auto"/>
                <w:spacing w:val="0"/>
                <w:kern w:val="0"/>
                <w:sz w:val="32"/>
                <w:szCs w:val="32"/>
                <w:highlight w:val="yellow"/>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color="auto" w:fill="FFFFFF"/>
                <w:vertAlign w:val="baseline"/>
                <w:lang w:val="en-US" w:eastAsia="zh-CN" w:bidi="ar"/>
              </w:rPr>
              <w:t>序号</w:t>
            </w:r>
          </w:p>
        </w:tc>
        <w:tc>
          <w:tcPr>
            <w:tcW w:w="6231" w:type="dxa"/>
            <w:noWrap w:val="0"/>
            <w:vAlign w:val="top"/>
          </w:tcPr>
          <w:p>
            <w:pPr>
              <w:keepNext w:val="0"/>
              <w:keepLines w:val="0"/>
              <w:widowControl/>
              <w:suppressLineNumbers w:val="0"/>
              <w:jc w:val="center"/>
              <w:rPr>
                <w:rFonts w:hint="default" w:ascii="Times New Roman" w:hAnsi="Times New Roman" w:eastAsia="仿宋_GB2312" w:cs="Times New Roman"/>
                <w:i w:val="0"/>
                <w:caps w:val="0"/>
                <w:color w:val="auto"/>
                <w:spacing w:val="0"/>
                <w:kern w:val="0"/>
                <w:sz w:val="32"/>
                <w:szCs w:val="32"/>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color="auto" w:fill="FFFFFF"/>
                <w:vertAlign w:val="baseline"/>
                <w:lang w:val="en-US" w:eastAsia="zh-CN" w:bidi="ar"/>
              </w:rPr>
              <w:t>文件名称</w:t>
            </w:r>
          </w:p>
        </w:tc>
        <w:tc>
          <w:tcPr>
            <w:tcW w:w="3589" w:type="dxa"/>
            <w:noWrap w:val="0"/>
            <w:vAlign w:val="top"/>
          </w:tcPr>
          <w:p>
            <w:pPr>
              <w:keepNext w:val="0"/>
              <w:keepLines w:val="0"/>
              <w:widowControl/>
              <w:suppressLineNumbers w:val="0"/>
              <w:jc w:val="center"/>
              <w:rPr>
                <w:rFonts w:hint="default" w:ascii="Times New Roman" w:hAnsi="Times New Roman" w:eastAsia="仿宋_GB2312" w:cs="Times New Roman"/>
                <w:i w:val="0"/>
                <w:caps w:val="0"/>
                <w:color w:val="auto"/>
                <w:spacing w:val="0"/>
                <w:kern w:val="0"/>
                <w:sz w:val="32"/>
                <w:szCs w:val="32"/>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color="auto" w:fill="FFFFFF"/>
                <w:vertAlign w:val="baseline"/>
                <w:lang w:val="en-US" w:eastAsia="zh-CN" w:bidi="ar"/>
              </w:rPr>
              <w:t>文件编号</w:t>
            </w:r>
          </w:p>
        </w:tc>
        <w:tc>
          <w:tcPr>
            <w:tcW w:w="3117" w:type="dxa"/>
            <w:noWrap w:val="0"/>
            <w:vAlign w:val="top"/>
          </w:tcPr>
          <w:p>
            <w:pPr>
              <w:keepNext w:val="0"/>
              <w:keepLines w:val="0"/>
              <w:widowControl/>
              <w:suppressLineNumbers w:val="0"/>
              <w:jc w:val="center"/>
              <w:rPr>
                <w:rFonts w:hint="default" w:ascii="Times New Roman" w:hAnsi="Times New Roman" w:eastAsia="仿宋_GB2312" w:cs="Times New Roman"/>
                <w:i w:val="0"/>
                <w:caps w:val="0"/>
                <w:color w:val="auto"/>
                <w:spacing w:val="0"/>
                <w:kern w:val="0"/>
                <w:sz w:val="32"/>
                <w:szCs w:val="32"/>
                <w:highlight w:val="none"/>
                <w:shd w:val="clear" w:color="auto" w:fill="FFFFFF"/>
                <w:vertAlign w:val="baseline"/>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color="auto" w:fill="FFFFFF"/>
                <w:vertAlign w:val="baseline"/>
                <w:lang w:val="en-US" w:eastAsia="zh-CN" w:bidi="ar"/>
              </w:rPr>
              <w:t>统一编号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pacing w:val="-4"/>
                <w:sz w:val="32"/>
                <w:szCs w:val="32"/>
                <w:vertAlign w:val="baseline"/>
                <w:lang w:val="en-US" w:eastAsia="zh-CN"/>
              </w:rPr>
            </w:pPr>
            <w:r>
              <w:rPr>
                <w:rFonts w:hint="default" w:ascii="Times New Roman" w:hAnsi="Times New Roman" w:eastAsia="仿宋_GB2312" w:cs="Times New Roman"/>
                <w:color w:val="auto"/>
                <w:spacing w:val="-4"/>
                <w:sz w:val="32"/>
                <w:szCs w:val="32"/>
                <w:vertAlign w:val="baseline"/>
                <w:lang w:val="en-US" w:eastAsia="zh-CN"/>
              </w:rPr>
              <w:t>1</w:t>
            </w:r>
          </w:p>
        </w:tc>
        <w:tc>
          <w:tcPr>
            <w:tcW w:w="623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绍兴市医疗保障局关于印发《绍兴市医疗保险定点零售药店协议管理办法（试行）》的通知</w:t>
            </w:r>
          </w:p>
        </w:tc>
        <w:tc>
          <w:tcPr>
            <w:tcW w:w="358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绍市医保〔2020〕5号</w:t>
            </w:r>
          </w:p>
        </w:tc>
        <w:tc>
          <w:tcPr>
            <w:tcW w:w="311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sz w:val="28"/>
                <w:szCs w:val="28"/>
              </w:rPr>
              <w:t>ZJDC73-20</w:t>
            </w:r>
            <w:r>
              <w:rPr>
                <w:rFonts w:hint="default" w:ascii="Times New Roman" w:hAnsi="Times New Roman" w:eastAsia="仿宋_GB2312" w:cs="Times New Roman"/>
                <w:b w:val="0"/>
                <w:bCs w:val="0"/>
                <w:color w:val="auto"/>
                <w:sz w:val="28"/>
                <w:szCs w:val="28"/>
                <w:lang w:val="en-US" w:eastAsia="zh-CN"/>
              </w:rPr>
              <w:t>20</w:t>
            </w:r>
            <w:r>
              <w:rPr>
                <w:rFonts w:hint="default" w:ascii="Times New Roman" w:hAnsi="Times New Roman" w:eastAsia="仿宋_GB2312" w:cs="Times New Roman"/>
                <w:b w:val="0"/>
                <w:bCs w:val="0"/>
                <w:color w:val="auto"/>
                <w:sz w:val="28"/>
                <w:szCs w:val="28"/>
              </w:rPr>
              <w:t>-000</w:t>
            </w:r>
            <w:r>
              <w:rPr>
                <w:rFonts w:hint="default" w:ascii="Times New Roman" w:hAnsi="Times New Roman" w:eastAsia="仿宋_GB2312" w:cs="Times New Roman"/>
                <w:b w:val="0"/>
                <w:bCs w:val="0"/>
                <w:color w:val="auto"/>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pacing w:val="-4"/>
                <w:sz w:val="32"/>
                <w:szCs w:val="32"/>
                <w:vertAlign w:val="baseline"/>
                <w:lang w:val="en-US" w:eastAsia="zh-CN"/>
              </w:rPr>
            </w:pPr>
            <w:r>
              <w:rPr>
                <w:rFonts w:hint="default" w:ascii="Times New Roman" w:hAnsi="Times New Roman" w:eastAsia="仿宋_GB2312" w:cs="Times New Roman"/>
                <w:color w:val="auto"/>
                <w:spacing w:val="-4"/>
                <w:sz w:val="32"/>
                <w:szCs w:val="32"/>
                <w:vertAlign w:val="baseline"/>
                <w:lang w:val="en-US" w:eastAsia="zh-CN"/>
              </w:rPr>
              <w:t>2</w:t>
            </w:r>
          </w:p>
        </w:tc>
        <w:tc>
          <w:tcPr>
            <w:tcW w:w="623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绍兴市医疗保障局关于印发《绍兴市医疗保障定点医疗机构协议管理办法（试行）》的通知</w:t>
            </w:r>
          </w:p>
        </w:tc>
        <w:tc>
          <w:tcPr>
            <w:tcW w:w="358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绍市医保〔2020〕21号</w:t>
            </w:r>
          </w:p>
        </w:tc>
        <w:tc>
          <w:tcPr>
            <w:tcW w:w="311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sz w:val="28"/>
                <w:szCs w:val="28"/>
              </w:rPr>
              <w:t>ZJDC73-20</w:t>
            </w:r>
            <w:r>
              <w:rPr>
                <w:rFonts w:hint="default" w:ascii="Times New Roman" w:hAnsi="Times New Roman" w:eastAsia="仿宋_GB2312" w:cs="Times New Roman"/>
                <w:b w:val="0"/>
                <w:bCs w:val="0"/>
                <w:color w:val="auto"/>
                <w:sz w:val="28"/>
                <w:szCs w:val="28"/>
                <w:lang w:val="en-US" w:eastAsia="zh-CN"/>
              </w:rPr>
              <w:t>20</w:t>
            </w:r>
            <w:r>
              <w:rPr>
                <w:rFonts w:hint="default" w:ascii="Times New Roman" w:hAnsi="Times New Roman" w:eastAsia="仿宋_GB2312" w:cs="Times New Roman"/>
                <w:b w:val="0"/>
                <w:bCs w:val="0"/>
                <w:color w:val="auto"/>
                <w:sz w:val="28"/>
                <w:szCs w:val="28"/>
              </w:rPr>
              <w:t>-000</w:t>
            </w:r>
            <w:r>
              <w:rPr>
                <w:rFonts w:hint="default" w:ascii="Times New Roman" w:hAnsi="Times New Roman" w:eastAsia="仿宋_GB2312" w:cs="Times New Roman"/>
                <w:b w:val="0"/>
                <w:bCs w:val="0"/>
                <w:color w:val="auto"/>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pacing w:val="-4"/>
                <w:sz w:val="32"/>
                <w:szCs w:val="32"/>
                <w:vertAlign w:val="baseline"/>
                <w:lang w:val="en-US" w:eastAsia="zh-CN"/>
              </w:rPr>
            </w:pPr>
            <w:r>
              <w:rPr>
                <w:rFonts w:hint="default" w:ascii="Times New Roman" w:hAnsi="Times New Roman" w:eastAsia="仿宋_GB2312" w:cs="Times New Roman"/>
                <w:color w:val="auto"/>
                <w:spacing w:val="-4"/>
                <w:sz w:val="32"/>
                <w:szCs w:val="32"/>
                <w:vertAlign w:val="baseline"/>
                <w:lang w:val="en-US" w:eastAsia="zh-CN"/>
              </w:rPr>
              <w:t>3</w:t>
            </w:r>
          </w:p>
        </w:tc>
        <w:tc>
          <w:tcPr>
            <w:tcW w:w="623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绍兴市医疗保障局关于印发绍兴市医疗保险定点零售药店信用管理办法（试行）的通知</w:t>
            </w:r>
          </w:p>
        </w:tc>
        <w:tc>
          <w:tcPr>
            <w:tcW w:w="358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绍市医保〔2020〕39号</w:t>
            </w:r>
          </w:p>
        </w:tc>
        <w:tc>
          <w:tcPr>
            <w:tcW w:w="311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sz w:val="28"/>
                <w:szCs w:val="28"/>
              </w:rPr>
              <w:t>ZJDC73-20</w:t>
            </w:r>
            <w:r>
              <w:rPr>
                <w:rFonts w:hint="default" w:ascii="Times New Roman" w:hAnsi="Times New Roman" w:eastAsia="仿宋_GB2312" w:cs="Times New Roman"/>
                <w:b w:val="0"/>
                <w:bCs w:val="0"/>
                <w:color w:val="auto"/>
                <w:sz w:val="28"/>
                <w:szCs w:val="28"/>
                <w:lang w:val="en-US" w:eastAsia="zh-CN"/>
              </w:rPr>
              <w:t>20</w:t>
            </w:r>
            <w:r>
              <w:rPr>
                <w:rFonts w:hint="default" w:ascii="Times New Roman" w:hAnsi="Times New Roman" w:eastAsia="仿宋_GB2312" w:cs="Times New Roman"/>
                <w:b w:val="0"/>
                <w:bCs w:val="0"/>
                <w:color w:val="auto"/>
                <w:sz w:val="28"/>
                <w:szCs w:val="28"/>
              </w:rPr>
              <w:t>-000</w:t>
            </w:r>
            <w:r>
              <w:rPr>
                <w:rFonts w:hint="default" w:ascii="Times New Roman" w:hAnsi="Times New Roman" w:eastAsia="仿宋_GB2312" w:cs="Times New Roman"/>
                <w:b w:val="0"/>
                <w:bCs w:val="0"/>
                <w:color w:val="auto"/>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pacing w:val="-4"/>
                <w:sz w:val="32"/>
                <w:szCs w:val="32"/>
                <w:vertAlign w:val="baseline"/>
                <w:lang w:val="en-US" w:eastAsia="zh-CN"/>
              </w:rPr>
            </w:pPr>
            <w:r>
              <w:rPr>
                <w:rFonts w:hint="default" w:ascii="Times New Roman" w:hAnsi="Times New Roman" w:eastAsia="仿宋_GB2312" w:cs="Times New Roman"/>
                <w:color w:val="auto"/>
                <w:spacing w:val="-4"/>
                <w:sz w:val="32"/>
                <w:szCs w:val="32"/>
                <w:vertAlign w:val="baseline"/>
                <w:lang w:val="en-US" w:eastAsia="zh-CN"/>
              </w:rPr>
              <w:t>4</w:t>
            </w:r>
          </w:p>
        </w:tc>
        <w:tc>
          <w:tcPr>
            <w:tcW w:w="623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绍兴市医疗保障局关于印发绍兴市医疗保险定点零售药店信用记分操作细则（试行）的通知</w:t>
            </w:r>
          </w:p>
        </w:tc>
        <w:tc>
          <w:tcPr>
            <w:tcW w:w="358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绍市医保〔2020〕40号</w:t>
            </w:r>
          </w:p>
        </w:tc>
        <w:tc>
          <w:tcPr>
            <w:tcW w:w="3117"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sz w:val="28"/>
                <w:szCs w:val="28"/>
              </w:rPr>
              <w:t>ZJDC73-20</w:t>
            </w:r>
            <w:r>
              <w:rPr>
                <w:rFonts w:hint="default" w:ascii="Times New Roman" w:hAnsi="Times New Roman" w:eastAsia="仿宋_GB2312" w:cs="Times New Roman"/>
                <w:b w:val="0"/>
                <w:bCs w:val="0"/>
                <w:color w:val="auto"/>
                <w:sz w:val="28"/>
                <w:szCs w:val="28"/>
                <w:lang w:val="en-US" w:eastAsia="zh-CN"/>
              </w:rPr>
              <w:t>20</w:t>
            </w:r>
            <w:r>
              <w:rPr>
                <w:rFonts w:hint="default" w:ascii="Times New Roman" w:hAnsi="Times New Roman" w:eastAsia="仿宋_GB2312" w:cs="Times New Roman"/>
                <w:b w:val="0"/>
                <w:bCs w:val="0"/>
                <w:color w:val="auto"/>
                <w:sz w:val="28"/>
                <w:szCs w:val="28"/>
              </w:rPr>
              <w:t>-000</w:t>
            </w:r>
            <w:r>
              <w:rPr>
                <w:rFonts w:hint="default" w:ascii="Times New Roman" w:hAnsi="Times New Roman" w:eastAsia="仿宋_GB2312" w:cs="Times New Roman"/>
                <w:b w:val="0"/>
                <w:bCs w:val="0"/>
                <w:color w:val="auto"/>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pacing w:val="-4"/>
                <w:sz w:val="32"/>
                <w:szCs w:val="32"/>
                <w:vertAlign w:val="baseline"/>
                <w:lang w:val="en-US" w:eastAsia="zh-CN"/>
              </w:rPr>
            </w:pPr>
            <w:r>
              <w:rPr>
                <w:rFonts w:hint="default" w:ascii="Times New Roman" w:hAnsi="Times New Roman" w:eastAsia="仿宋_GB2312" w:cs="Times New Roman"/>
                <w:color w:val="auto"/>
                <w:spacing w:val="-4"/>
                <w:sz w:val="32"/>
                <w:szCs w:val="32"/>
                <w:vertAlign w:val="baseline"/>
                <w:lang w:val="en-US" w:eastAsia="zh-CN"/>
              </w:rPr>
              <w:t>5</w:t>
            </w:r>
          </w:p>
        </w:tc>
        <w:tc>
          <w:tcPr>
            <w:tcW w:w="623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绍兴市医疗保障局关于对定点零售药店信用管理相关文件进行修改的通知</w:t>
            </w:r>
          </w:p>
        </w:tc>
        <w:tc>
          <w:tcPr>
            <w:tcW w:w="358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vertAlign w:val="baseline"/>
                <w:lang w:val="en-US" w:eastAsia="zh-CN"/>
              </w:rPr>
              <w:t>绍市医保〔2020〕67号</w:t>
            </w:r>
          </w:p>
        </w:tc>
        <w:tc>
          <w:tcPr>
            <w:tcW w:w="3117" w:type="dxa"/>
            <w:noWrap w:val="0"/>
            <w:vAlign w:val="top"/>
          </w:tcPr>
          <w:p>
            <w:pPr>
              <w:jc w:val="center"/>
              <w:rPr>
                <w:rFonts w:hint="default" w:ascii="Times New Roman" w:hAnsi="Times New Roman" w:eastAsia="仿宋_GB2312" w:cs="Times New Roman"/>
                <w:b/>
                <w:bCs/>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8"/>
                <w:szCs w:val="28"/>
              </w:rPr>
              <w:t>ZJDC73-20</w:t>
            </w:r>
            <w:r>
              <w:rPr>
                <w:rFonts w:hint="default" w:ascii="Times New Roman" w:hAnsi="Times New Roman" w:eastAsia="仿宋_GB2312" w:cs="Times New Roman"/>
                <w:b w:val="0"/>
                <w:bCs w:val="0"/>
                <w:color w:val="auto"/>
                <w:sz w:val="28"/>
                <w:szCs w:val="28"/>
                <w:lang w:val="en-US" w:eastAsia="zh-CN"/>
              </w:rPr>
              <w:t>20</w:t>
            </w:r>
            <w:r>
              <w:rPr>
                <w:rFonts w:hint="default" w:ascii="Times New Roman" w:hAnsi="Times New Roman" w:eastAsia="仿宋_GB2312" w:cs="Times New Roman"/>
                <w:b w:val="0"/>
                <w:bCs w:val="0"/>
                <w:color w:val="auto"/>
                <w:sz w:val="28"/>
                <w:szCs w:val="28"/>
              </w:rPr>
              <w:t>-000</w:t>
            </w:r>
            <w:r>
              <w:rPr>
                <w:rFonts w:hint="default" w:ascii="Times New Roman" w:hAnsi="Times New Roman" w:eastAsia="仿宋_GB2312" w:cs="Times New Roman"/>
                <w:b w:val="0"/>
                <w:bCs w:val="0"/>
                <w:color w:val="auto"/>
                <w:sz w:val="28"/>
                <w:szCs w:val="28"/>
                <w:lang w:val="en-US" w:eastAsia="zh-CN"/>
              </w:rPr>
              <w:t>8</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auto"/>
          <w:spacing w:val="-4"/>
          <w:sz w:val="32"/>
          <w:szCs w:val="32"/>
          <w:lang w:eastAsia="zh-CN"/>
        </w:rPr>
      </w:pPr>
    </w:p>
    <w:p>
      <w:pPr>
        <w:keepNext w:val="0"/>
        <w:keepLines w:val="0"/>
        <w:widowControl/>
        <w:suppressLineNumbers w:val="0"/>
        <w:jc w:val="both"/>
        <w:rPr>
          <w:rFonts w:hint="default" w:ascii="仿宋_GB2312" w:hAnsi="仿宋_GB2312" w:eastAsia="仿宋_GB2312" w:cs="仿宋_GB2312"/>
          <w:b w:val="0"/>
          <w:bCs/>
          <w:i w:val="0"/>
          <w:caps w:val="0"/>
          <w:color w:val="auto"/>
          <w:spacing w:val="0"/>
          <w:kern w:val="0"/>
          <w:sz w:val="32"/>
          <w:szCs w:val="32"/>
          <w:shd w:val="clear" w:color="auto" w:fill="FFFFFF"/>
          <w:lang w:val="en-US" w:eastAsia="zh-CN" w:bidi="ar"/>
        </w:rPr>
      </w:pPr>
    </w:p>
    <w:p>
      <w:pPr>
        <w:rPr>
          <w:color w:val="auto"/>
        </w:rPr>
      </w:pPr>
    </w:p>
    <w:p>
      <w:pPr>
        <w:rPr>
          <w:color w:val="auto"/>
        </w:rPr>
      </w:pPr>
    </w:p>
    <w:p>
      <w:pPr>
        <w:rPr>
          <w:color w:val="auto"/>
        </w:rPr>
      </w:pPr>
    </w:p>
    <w:p>
      <w:pPr>
        <w:keepNext w:val="0"/>
        <w:keepLines w:val="0"/>
        <w:widowControl/>
        <w:suppressLineNumbers w:val="0"/>
        <w:jc w:val="both"/>
        <w:rPr>
          <w:rFonts w:hint="eastAsia" w:ascii="仿宋_GB2312" w:hAnsi="仿宋_GB2312" w:eastAsia="仿宋_GB2312" w:cs="仿宋_GB2312"/>
          <w:b w:val="0"/>
          <w:bCs/>
          <w:i w:val="0"/>
          <w:caps w:val="0"/>
          <w:color w:val="auto"/>
          <w:spacing w:val="0"/>
          <w:kern w:val="0"/>
          <w:sz w:val="32"/>
          <w:szCs w:val="32"/>
          <w:shd w:val="clear" w:color="auto" w:fill="FFFFFF"/>
          <w:lang w:val="en-US" w:eastAsia="zh-CN" w:bidi="ar"/>
        </w:rPr>
      </w:pPr>
      <w:r>
        <w:rPr>
          <w:rFonts w:hint="eastAsia" w:ascii="黑体" w:hAnsi="黑体" w:eastAsia="黑体" w:cs="黑体"/>
          <w:b w:val="0"/>
          <w:bCs/>
          <w:i w:val="0"/>
          <w:caps w:val="0"/>
          <w:color w:val="auto"/>
          <w:spacing w:val="0"/>
          <w:kern w:val="0"/>
          <w:sz w:val="32"/>
          <w:szCs w:val="32"/>
          <w:shd w:val="clear" w:color="auto" w:fill="FFFFFF"/>
          <w:lang w:val="en-US" w:eastAsia="zh-CN" w:bidi="ar"/>
        </w:rPr>
        <w:t>附件4</w:t>
      </w:r>
    </w:p>
    <w:p>
      <w:pPr>
        <w:keepNext w:val="0"/>
        <w:keepLines w:val="0"/>
        <w:widowControl/>
        <w:suppressLineNumbers w:val="0"/>
        <w:jc w:val="center"/>
        <w:rPr>
          <w:rFonts w:hint="default" w:ascii="Times New Roman" w:hAnsi="Times New Roman" w:eastAsia="方正小标宋简体" w:cs="Times New Roman"/>
          <w:b w:val="0"/>
          <w:bCs/>
          <w:i w:val="0"/>
          <w:caps w:val="0"/>
          <w:color w:val="auto"/>
          <w:spacing w:val="0"/>
          <w:kern w:val="0"/>
          <w:sz w:val="44"/>
          <w:szCs w:val="44"/>
          <w:shd w:val="clear" w:color="auto" w:fill="FFFFFF"/>
          <w:vertAlign w:val="baseline"/>
          <w:lang w:val="en-US" w:eastAsia="zh-CN" w:bidi="ar"/>
        </w:rPr>
      </w:pPr>
      <w:r>
        <w:rPr>
          <w:rFonts w:hint="eastAsia" w:ascii="方正小标宋简体" w:hAnsi="方正小标宋简体" w:eastAsia="方正小标宋简体" w:cs="方正小标宋简体"/>
          <w:b w:val="0"/>
          <w:bCs/>
          <w:i w:val="0"/>
          <w:caps w:val="0"/>
          <w:color w:val="auto"/>
          <w:spacing w:val="0"/>
          <w:kern w:val="0"/>
          <w:sz w:val="44"/>
          <w:szCs w:val="44"/>
          <w:shd w:val="clear" w:color="auto" w:fill="FFFFFF"/>
          <w:lang w:val="en-US" w:eastAsia="zh-CN" w:bidi="ar"/>
        </w:rPr>
        <w:t>其他需要废止（修改）的文件目录</w:t>
      </w:r>
      <w:r>
        <w:rPr>
          <w:rFonts w:hint="default" w:ascii="Times New Roman" w:hAnsi="Times New Roman" w:eastAsia="仿宋_GB2312" w:cs="Times New Roman"/>
          <w:b w:val="0"/>
          <w:bCs/>
          <w:i w:val="0"/>
          <w:caps w:val="0"/>
          <w:color w:val="auto"/>
          <w:spacing w:val="0"/>
          <w:kern w:val="0"/>
          <w:sz w:val="32"/>
          <w:szCs w:val="32"/>
          <w:shd w:val="clear" w:color="auto" w:fill="FFFFFF"/>
          <w:lang w:val="en-US" w:eastAsia="zh-CN" w:bidi="ar"/>
        </w:rPr>
        <w:t>（7件）</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5633"/>
        <w:gridCol w:w="3491"/>
        <w:gridCol w:w="3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top"/>
          </w:tcPr>
          <w:p>
            <w:pPr>
              <w:keepNext w:val="0"/>
              <w:keepLines w:val="0"/>
              <w:widowControl/>
              <w:suppressLineNumbers w:val="0"/>
              <w:jc w:val="cente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序号</w:t>
            </w:r>
          </w:p>
        </w:tc>
        <w:tc>
          <w:tcPr>
            <w:tcW w:w="5633" w:type="dxa"/>
            <w:noWrap w:val="0"/>
            <w:vAlign w:val="top"/>
          </w:tcPr>
          <w:p>
            <w:pPr>
              <w:keepNext w:val="0"/>
              <w:keepLines w:val="0"/>
              <w:widowControl/>
              <w:suppressLineNumbers w:val="0"/>
              <w:jc w:val="cente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文件名称</w:t>
            </w:r>
          </w:p>
        </w:tc>
        <w:tc>
          <w:tcPr>
            <w:tcW w:w="3491" w:type="dxa"/>
            <w:noWrap w:val="0"/>
            <w:vAlign w:val="top"/>
          </w:tcPr>
          <w:p>
            <w:pPr>
              <w:keepNext w:val="0"/>
              <w:keepLines w:val="0"/>
              <w:widowControl/>
              <w:suppressLineNumbers w:val="0"/>
              <w:jc w:val="cente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文号</w:t>
            </w:r>
          </w:p>
        </w:tc>
        <w:tc>
          <w:tcPr>
            <w:tcW w:w="3947" w:type="dxa"/>
            <w:noWrap w:val="0"/>
            <w:vAlign w:val="top"/>
          </w:tcPr>
          <w:p>
            <w:pPr>
              <w:keepNext w:val="0"/>
              <w:keepLines w:val="0"/>
              <w:widowControl/>
              <w:suppressLineNumbers w:val="0"/>
              <w:jc w:val="cente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1</w:t>
            </w:r>
          </w:p>
        </w:tc>
        <w:tc>
          <w:tcPr>
            <w:tcW w:w="5633" w:type="dxa"/>
            <w:noWrap w:val="0"/>
            <w:vAlign w:val="center"/>
          </w:tcPr>
          <w:p>
            <w:pPr>
              <w:keepNext w:val="0"/>
              <w:keepLines w:val="0"/>
              <w:pageBreakBefore w:val="0"/>
              <w:widowControl/>
              <w:suppressLineNumbers w:val="0"/>
              <w:tabs>
                <w:tab w:val="left" w:pos="2797"/>
              </w:tabs>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关于印发&lt;绍兴市定点医药机构医保社会监督员制度(试行)&gt;的通知</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绍市医保〔2020〕48号</w:t>
            </w:r>
          </w:p>
        </w:tc>
        <w:tc>
          <w:tcPr>
            <w:tcW w:w="39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2</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关于完善中药饮片价格信息发布有关事项的通知</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绍市医保〔2020〕69号</w:t>
            </w:r>
          </w:p>
        </w:tc>
        <w:tc>
          <w:tcPr>
            <w:tcW w:w="39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3</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关于明确新型冠状病毒核酸检测项目收费标准的函</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绍市医保函〔2020〕1号</w:t>
            </w:r>
          </w:p>
        </w:tc>
        <w:tc>
          <w:tcPr>
            <w:tcW w:w="39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4</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关于转发《浙江省医疗保障局 浙江省卫生健康委员会关于调整新型冠状病毒核酸检测项目价格的通知》的通知</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绍市医保〔2021〕43号</w:t>
            </w:r>
          </w:p>
        </w:tc>
        <w:tc>
          <w:tcPr>
            <w:tcW w:w="39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5</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关于转发《浙江省医疗保障局关于 进一步降低新型冠状病毒核酸检测项目价格的通知》的通知</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w:t>
            </w:r>
          </w:p>
        </w:tc>
        <w:tc>
          <w:tcPr>
            <w:tcW w:w="39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11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6</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绍兴市医疗保障局 绍兴市财政局 绍兴市卫生健康委员会关于明确绍兴市基本医疗保险住院费用实施总额预算管理下按 DRGs点数付费相关政策的通知</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绍市医保〔2021〕18号</w:t>
            </w:r>
          </w:p>
        </w:tc>
        <w:tc>
          <w:tcPr>
            <w:tcW w:w="39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7</w:t>
            </w:r>
          </w:p>
        </w:tc>
        <w:tc>
          <w:tcPr>
            <w:tcW w:w="56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关于印发《绍兴市医疗保障局重大行政决策程序实施细则（试行）》和《绍兴市医疗保障局网络与信息安全管理制度（试行）》的通知</w:t>
            </w:r>
          </w:p>
        </w:tc>
        <w:tc>
          <w:tcPr>
            <w:tcW w:w="34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绍市医保〔202</w:t>
            </w:r>
            <w:r>
              <w:rPr>
                <w:rFonts w:hint="eastAsia"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0</w:t>
            </w: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〕64号</w:t>
            </w:r>
          </w:p>
        </w:tc>
        <w:tc>
          <w:tcPr>
            <w:tcW w:w="39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pPr>
            <w:r>
              <w:rPr>
                <w:rFonts w:hint="default" w:ascii="Times New Roman" w:hAnsi="Times New Roman" w:eastAsia="仿宋_GB2312" w:cs="Times New Roman"/>
                <w:b w:val="0"/>
                <w:bCs/>
                <w:i w:val="0"/>
                <w:caps w:val="0"/>
                <w:color w:val="auto"/>
                <w:spacing w:val="0"/>
                <w:kern w:val="0"/>
                <w:sz w:val="28"/>
                <w:szCs w:val="28"/>
                <w:shd w:val="clear" w:color="auto" w:fill="FFFFFF"/>
                <w:vertAlign w:val="baseline"/>
                <w:lang w:val="en-US" w:eastAsia="zh-CN" w:bidi="ar"/>
              </w:rPr>
              <w:t>《绍兴市医疗保障局重大行政决策程序实施细则（试行）》继续执行，《绍兴市医疗保障局网络与信息安全管理制度（试行）》已修改，新修改内容重新发文，详见《绍兴市医疗保障网络与信息安全管理制度》（绍市医保〔2022〕50号）</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MzNkYjc1NTEwZWRjYTdkZTI5MzI5YmMwY2ZjYWMifQ=="/>
  </w:docVars>
  <w:rsids>
    <w:rsidRoot w:val="1B3834B8"/>
    <w:rsid w:val="08503259"/>
    <w:rsid w:val="1B383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semiHidden/>
    <w:unhideWhenUsed/>
    <w:qFormat/>
    <w:uiPriority w:val="0"/>
    <w:pPr>
      <w:keepNext/>
      <w:keepLines/>
      <w:spacing w:line="240" w:lineRule="auto"/>
      <w:ind w:firstLine="562" w:firstLineChars="200"/>
      <w:outlineLvl w:val="2"/>
    </w:pPr>
    <w:rPr>
      <w:rFonts w:ascii="黑体" w:hAnsi="黑体" w:eastAsia="宋体" w:cs="Arial"/>
      <w:b/>
      <w:bCs/>
      <w:sz w:val="30"/>
      <w:szCs w:val="32"/>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2023-05-25T02:02:00Z</dcterms:created>
  <dc:creator>๑巴黎塔的云๑</dc:creator>
  <cp:lastModifiedBy>๑巴黎塔的云๑</cp:lastModifiedBy>
  <dcterms:modified xsi:type="dcterms:W3CDTF">2023-05-25T02:03:28Z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83B543CAA482494D98E1C4C5B2140A6D_11</vt:lpwstr>
  </property>
</Properties>
</file>