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t>绍兴市共建研究院建设管理办法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为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深入推进</w:t>
      </w:r>
      <w:r>
        <w:rPr>
          <w:rFonts w:hint="eastAsia" w:ascii="Times New Roman" w:hAnsi="Times New Roman" w:eastAsia="仿宋_GB2312" w:cs="仿宋_GB2312"/>
          <w:b w:val="0"/>
          <w:bCs w:val="0"/>
          <w:snapToGrid/>
          <w:spacing w:val="0"/>
          <w:kern w:val="21"/>
          <w:sz w:val="32"/>
          <w:szCs w:val="32"/>
          <w:highlight w:val="none"/>
          <w:u w:val="none"/>
          <w:lang w:val="en-US" w:eastAsia="zh-CN" w:bidi="ar"/>
        </w:rPr>
        <w:t>教育科技人才“三位一体”协同发展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集聚高端创新资源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，进一步规范大院名校合作共建研究院（以下简称“研究院”）的建设管理，提升研究院高质量可持续发展能力，特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制定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本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办法。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  <w:t>一、建设总则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（一）基本条件。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本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办法所称研究院是指由地方政府（部门）与国内外知名高校、科研机构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和企业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等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合作共建的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具有独立法人资格、较高科研水平和公共服务能力的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创新载体，可依法注册为事业单位、企业和民办非企业。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（二）引进重点。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围绕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省“万亩千亿”产业平台和先进制造业强市建设“4151”计划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，重点引进国家“双一流”建设高校、中国科学院等国家级科研院所、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世界500强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企业的研发机构等具有一流创新能力的知名高校和科研单位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。优先支持引进建有国家级重大科技创新</w:t>
      </w:r>
      <w:r>
        <w:rPr>
          <w:rFonts w:hint="eastAsia" w:ascii="Times New Roman" w:hAnsi="Times New Roman" w:cs="Nimbus Roman No9 L"/>
          <w:color w:val="auto"/>
          <w:kern w:val="0"/>
          <w:sz w:val="32"/>
          <w:szCs w:val="32"/>
          <w:lang w:val="en-US" w:eastAsia="zh-CN" w:bidi="ar"/>
        </w:rPr>
        <w:t>平台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的各类机构。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（三）统筹管理。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建立以市级统筹协调，区（县、市）为责任主体的引进管理体系和工作格局，实行“一地引进、全市共享”。各地引进研究院应契合当地产业发展实际，加强事前论证和科学评估，明确建设目标和要求，并向市科技局提交备案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  <w:t>二、主要职责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（一）举办单位。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共建双方（属地政府与研究院母体）为研究院共同举办单位，负责提出研究院的宗旨和业务范围，组建研究院管理委员会（理事会），委派、任免有关委员及研究院负责人，为研究院提供开办资金、运行经费及场地设备等必要保障，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" w:eastAsia="zh-CN" w:bidi="ar"/>
        </w:rPr>
        <w:t>监管研究院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" w:eastAsia="zh-CN" w:bidi="ar"/>
        </w:rPr>
        <w:t>运行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" w:eastAsia="zh-CN" w:bidi="ar"/>
        </w:rPr>
        <w:t>和财务状况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" w:eastAsia="zh-CN" w:bidi="ar"/>
        </w:rPr>
        <w:t>，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维护研究院合法权益，引导和支持研究院良性发展。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（二）执行单位。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各研究院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作为执行主体，负责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制定科学合理的建设方案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，明确近期、中期、远期发展规划和工作计划，建立健全党建、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人事、科研、财务、资产、安全等各项管理制度，主要开展应用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技术研究、关键共性技术难题攻关、科技成果转移转化、高端人才引进培养、创新型企业培育孵化及科技决策咨询服务等工作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（三）主管单位。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坚持“谁引进、谁主管、谁负责”，对研究院实行属地化管理，属地主管部门应牵头负责研究院日常管理考核工作，确保研究院按照协议目标有序推进。市、</w:t>
      </w:r>
      <w:r>
        <w:rPr>
          <w:rFonts w:hint="eastAsia" w:ascii="Times New Roman" w:hAnsi="Times New Roman" w:cs="仿宋_GB2312"/>
          <w:kern w:val="0"/>
          <w:sz w:val="32"/>
          <w:szCs w:val="32"/>
          <w:lang w:val="en-US" w:eastAsia="zh-CN" w:bidi="ar"/>
        </w:rPr>
        <w:t>区（县、市）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两级科技管理部门作为研究院业务主管部门，负责对研究院建设运行进行业务指导，制定面上实施意见和行动计划，推动研究院强基提能造峰。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  <w:t>三、运行模式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（一）理事会决策。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支持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研究院建立管理委员会（理事会)，由举办单位相关负责人共同参与，负责研究审定总体发展计划、重大项目、经费预决算、院长任免等重大事项，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实现共建双方同向发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力。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财政年投入大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于2000万元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的研究院须成立管理委员会（理事会)，实行管理委员会（理事会)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重大事项决策制度。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（二）院长负责制。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研究院院长为建设发展第一责任人，全面负责研究院的日常运营管理与业务工作，对研究院人事、财务、薪酬、资产等管理负总责。原则上院长在绍工作时间每年不少于9个月，实行院长年度述职制，每年至少向主管单位作一次述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（三）市场化运行。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建立“政府引导、多方投入、市场化运营和开放共享”的运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行机制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。强化研究院产业技术供给，促进科技成果转移转化，推动科技创新和经济社会发展深度融合，实现自我造血功能及可持续发展。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u w:val="none"/>
          <w:lang w:val="en-US" w:eastAsia="zh-CN" w:bidi="ar"/>
        </w:rPr>
        <w:t>四、分类管理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（一）重大战略型。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围绕基础研究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应用基础研究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和重大技术攻关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开展科技创新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工作，财政</w:t>
      </w:r>
      <w:r>
        <w:rPr>
          <w:rFonts w:hint="eastAsia" w:ascii="Times New Roman" w:hAnsi="Times New Roman" w:cs="Nimbus Roman No9 L"/>
          <w:color w:val="auto"/>
          <w:kern w:val="0"/>
          <w:sz w:val="32"/>
          <w:szCs w:val="32"/>
          <w:u w:val="none"/>
          <w:lang w:val="en-US" w:eastAsia="zh-CN" w:bidi="ar"/>
        </w:rPr>
        <w:t>支持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力度大的研究院，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在协议约定和管理考核中突出重大平台创建、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重大成果产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出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等关键指标，着重引导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打造具有辨识度、标杆性的高能级研究院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（二）产</w:t>
      </w: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业引领型。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围绕传统产业改造提升和新兴产业发展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开展关键共性技术攻关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财政支持力度较大的研究院，在协议约定和管理考核中突出产学研合作、产业化项目、平台协同共享等关键指标，推动赋能产业发展。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（三）转化孵化型。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开展科技成果转移转化、科创企业孵化或中试基地建设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有财政支持的非产业类研究院，在协议约定和管理考核中明确关键个性化指标，打造“百花齐放”的错位发展模式。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（四）科技服务型。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合作期满不再进行下轮合作的研究院，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积极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引导转型成为技术服务机构等，鼓励其将母体科技成果引入绍兴转化，将科技资源、创新要素与绍兴发展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需求对接，实行市场化运作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  <w:t>五、政策支持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（一）一院一策。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按照研究院的规模、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类型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，给予相应的经费支持，扶持时间一般不少于5年，经费扶持标准可参照《绍兴市加快科技创新的若干政策》或由所在地政府与共建单位协商确定。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重大战略型研究院原则上应由市政府签署合作共建协议（全面合作协议）。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（二）专款专用。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研究院获得的财政经费，必须专款专用，任何部门、单位和个人均不得以任何形式截留、挪用或挤占。经费实行单独核算，同时接受相关审计与监督。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（三）平台支持。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支持研究院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建设重点实验室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（工程研究中心）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新型研发机构等国家</w:t>
      </w:r>
      <w:r>
        <w:rPr>
          <w:rFonts w:hint="eastAsia" w:ascii="Times New Roman" w:hAnsi="Times New Roman" w:cs="Nimbus Roman No9 L"/>
          <w:color w:val="auto"/>
          <w:kern w:val="0"/>
          <w:sz w:val="32"/>
          <w:szCs w:val="32"/>
          <w:lang w:val="en-US" w:eastAsia="zh-CN" w:bidi="ar"/>
        </w:rPr>
        <w:t>和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省</w:t>
      </w:r>
      <w:r>
        <w:rPr>
          <w:rFonts w:hint="eastAsia" w:ascii="Times New Roman" w:hAnsi="Times New Roman" w:cs="Nimbus Roman No9 L"/>
          <w:color w:val="auto"/>
          <w:kern w:val="0"/>
          <w:sz w:val="32"/>
          <w:szCs w:val="32"/>
          <w:lang w:val="en-US" w:eastAsia="zh-CN" w:bidi="ar"/>
        </w:rPr>
        <w:t>级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平台，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给予相应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免税政策及奖励补助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。支持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研究院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科研人员申报承担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各级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科技计划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和人才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项目，按规定予以配套。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改革赋权。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highlight w:val="none"/>
          <w:lang w:val="en-US" w:eastAsia="zh-CN" w:bidi="ar"/>
        </w:rPr>
        <w:t>赋予研究院充分自主权，建立不定行政级别、不定编制、不受专业技术岗位结构比例和工资总额限制的运行管理机制；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创新研究院人才引育体制机制改革，探索实行项目经费包干制，赋予研究院中级职称自主晋升评定权限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  <w:t>六、</w:t>
      </w:r>
      <w:r>
        <w:rPr>
          <w:rFonts w:hint="default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  <w:t>绩效评</w:t>
      </w: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  <w:t>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（一）评价范畴。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制定实施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研究院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绩效评价办法，对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引进建设满一年的研究院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进行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评价，科技服务型研究院可自愿参加。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市科技局牵头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每年对全市研究院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开展评价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各区</w:t>
      </w:r>
      <w:r>
        <w:rPr>
          <w:rFonts w:hint="eastAsia" w:ascii="Times New Roman" w:hAnsi="Times New Roman" w:cs="Nimbus Roman No9 L"/>
          <w:color w:val="auto"/>
          <w:kern w:val="0"/>
          <w:sz w:val="32"/>
          <w:szCs w:val="32"/>
          <w:u w:val="none"/>
          <w:lang w:val="en-US" w:eastAsia="zh-CN" w:bidi="ar"/>
        </w:rPr>
        <w:t>（县、市）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根据与研究院签订的具体协议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开展评价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（二）评价内容。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绩效评价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包括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研发投入、在研项目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、人才引进、成果转化、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企业孵化、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社会效应等内容。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市级绩效评价注重综合性考评，旨在评选打造高能级标杆性研究院；各区（县、市）绩效评价注重个性化考评，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评价结果与经费拨付挂钩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（三）评价结果。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绩效评价结果应及时抄送研究院共建单位。对绩效评价优秀的研究院根据政策加大扶持力度，优先支持申报各类改革试点和项目；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对绩效评</w:t>
      </w:r>
      <w:r>
        <w:rPr>
          <w:rFonts w:hint="eastAsia" w:ascii="Times New Roman" w:hAnsi="Times New Roman" w:cs="Nimbus Roman No9 L"/>
          <w:color w:val="auto"/>
          <w:kern w:val="0"/>
          <w:sz w:val="32"/>
          <w:szCs w:val="32"/>
          <w:lang w:val="en-US" w:eastAsia="zh-CN" w:bidi="ar"/>
        </w:rPr>
        <w:t>价未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达标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的，各地主管部门责成其进行整改，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对连续</w:t>
      </w:r>
      <w:r>
        <w:rPr>
          <w:rFonts w:hint="eastAsia" w:ascii="Times New Roman" w:hAnsi="Times New Roman" w:cs="Nimbus Roman No9 L"/>
          <w:color w:val="auto"/>
          <w:kern w:val="0"/>
          <w:sz w:val="32"/>
          <w:szCs w:val="32"/>
          <w:lang w:val="en-US" w:eastAsia="zh-CN" w:bidi="ar"/>
        </w:rPr>
        <w:t>未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达标的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可采取暂停或减少经费资助</w:t>
      </w:r>
      <w:r>
        <w:rPr>
          <w:rFonts w:hint="eastAsia" w:ascii="Times New Roman" w:hAnsi="Times New Roman" w:cs="Nimbus Roman No9 L"/>
          <w:color w:val="auto"/>
          <w:kern w:val="0"/>
          <w:sz w:val="32"/>
          <w:szCs w:val="32"/>
          <w:lang w:val="en-US" w:eastAsia="zh-CN" w:bidi="ar"/>
        </w:rPr>
        <w:t>等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措施。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lang w:val="en-US" w:eastAsia="zh-CN" w:bidi="ar"/>
        </w:rPr>
        <w:t>七、附则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各区（县、市）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可结合本办法精神，制定适合当地的共建研究院管理办法，以充分发挥研究院的积极性和主动性，形成多层次、多形式的研究院建设局面。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本办法由市科技局负责解释，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自2023年10月1日开始实施，原《绍兴市引进共建研究院管理办法（试行）》（绍市科</w:t>
      </w:r>
      <w:r>
        <w:rPr>
          <w:rFonts w:hint="eastAsia" w:ascii="Times New Roman" w:hAnsi="Times New Roman" w:eastAsia="仿宋_GB2312" w:cs="仿宋_GB2312"/>
          <w:bCs/>
          <w:color w:val="000000"/>
          <w:kern w:val="2"/>
          <w:sz w:val="32"/>
          <w:szCs w:val="32"/>
          <w:u w:val="none"/>
          <w:lang w:val="en-US" w:eastAsia="zh-CN" w:bidi="ar"/>
        </w:rPr>
        <w:t>〔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u w:val="none"/>
          <w:lang w:val="en-US" w:eastAsia="zh-CN" w:bidi="ar"/>
        </w:rPr>
        <w:t>19</w:t>
      </w:r>
      <w:r>
        <w:rPr>
          <w:rFonts w:hint="eastAsia" w:ascii="Times New Roman" w:hAnsi="Times New Roman" w:eastAsia="仿宋_GB2312" w:cs="仿宋_GB2312"/>
          <w:bCs/>
          <w:color w:val="000000"/>
          <w:kern w:val="2"/>
          <w:sz w:val="32"/>
          <w:szCs w:val="32"/>
          <w:u w:val="none"/>
          <w:lang w:val="en-US" w:eastAsia="zh-CN" w:bidi="ar"/>
        </w:rPr>
        <w:t>〕45号</w:t>
      </w:r>
      <w:r>
        <w:rPr>
          <w:rFonts w:hint="eastAsia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Times New Roman" w:hAnsi="Times New Roman" w:eastAsia="仿宋_GB2312" w:cs="仿宋_GB2312"/>
          <w:bCs/>
          <w:color w:val="000000"/>
          <w:kern w:val="2"/>
          <w:sz w:val="32"/>
          <w:szCs w:val="32"/>
          <w:u w:val="none"/>
          <w:lang w:val="en-US" w:eastAsia="zh-CN" w:bidi="ar"/>
        </w:rPr>
        <w:t>同时废止</w:t>
      </w:r>
      <w:r>
        <w:rPr>
          <w:rFonts w:hint="default" w:ascii="Times New Roman" w:hAnsi="Times New Roman" w:eastAsia="仿宋_GB2312" w:cs="Nimbus Roman No9 L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300C3"/>
    <w:rsid w:val="69F300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2023-12-28T08:37:00Z</dcterms:created>
  <dc:creator>阿玦</dc:creator>
  <cp:lastModifiedBy>阿玦</cp:lastModifiedBy>
  <dcterms:modified xsi:type="dcterms:W3CDTF">2023-12-28T08:37:53Z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B0253A5CEE324592A015E7FD5B3C316E</vt:lpwstr>
  </property>
</Properties>
</file>