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A6" w:rsidRDefault="00A70861">
      <w:pPr>
        <w:pStyle w:val="TableParagraph"/>
        <w:rPr>
          <w:rFonts w:ascii="黑体" w:eastAsia="黑体" w:hAnsi="黑体" w:cstheme="minorEastAsia"/>
          <w:color w:val="000000" w:themeColor="text1"/>
          <w:sz w:val="28"/>
          <w:szCs w:val="28"/>
          <w:lang w:val="en-US"/>
        </w:rPr>
      </w:pPr>
      <w:r>
        <w:rPr>
          <w:rFonts w:ascii="黑体" w:eastAsia="黑体" w:hAnsi="黑体" w:cstheme="minorEastAsia" w:hint="eastAsia"/>
          <w:color w:val="000000" w:themeColor="text1"/>
          <w:sz w:val="28"/>
          <w:szCs w:val="28"/>
        </w:rPr>
        <w:t>附件</w:t>
      </w:r>
      <w:r w:rsidR="005B2AAE">
        <w:rPr>
          <w:rFonts w:ascii="黑体" w:eastAsia="黑体" w:hAnsi="黑体" w:cstheme="minorEastAsia" w:hint="eastAsia"/>
          <w:color w:val="000000" w:themeColor="text1"/>
          <w:sz w:val="28"/>
          <w:szCs w:val="28"/>
        </w:rPr>
        <w:t>1</w:t>
      </w:r>
      <w:r>
        <w:rPr>
          <w:rFonts w:ascii="黑体" w:eastAsia="黑体" w:hAnsi="黑体" w:cstheme="minorEastAsia" w:hint="eastAsia"/>
          <w:color w:val="000000" w:themeColor="text1"/>
          <w:sz w:val="28"/>
          <w:szCs w:val="28"/>
        </w:rPr>
        <w:t>：</w:t>
      </w:r>
    </w:p>
    <w:p w:rsidR="00DD4CA6" w:rsidRDefault="00A70861">
      <w:pPr>
        <w:pStyle w:val="TableParagraph"/>
        <w:spacing w:line="580" w:lineRule="exact"/>
        <w:jc w:val="center"/>
        <w:rPr>
          <w:rFonts w:ascii="方正小标宋简体" w:eastAsia="方正小标宋简体" w:hAnsi="方正小标宋简体" w:cs="方正小标宋简体"/>
          <w:color w:val="000000" w:themeColor="text1"/>
          <w:sz w:val="44"/>
          <w:szCs w:val="44"/>
          <w:lang w:val="en-US"/>
        </w:rPr>
      </w:pPr>
      <w:r>
        <w:rPr>
          <w:rFonts w:ascii="方正小标宋简体" w:eastAsia="方正小标宋简体" w:hAnsi="方正小标宋简体" w:cs="方正小标宋简体" w:hint="eastAsia"/>
          <w:color w:val="000000" w:themeColor="text1"/>
          <w:sz w:val="44"/>
          <w:szCs w:val="44"/>
          <w:lang w:val="en-US"/>
        </w:rPr>
        <w:t>绍兴市交通运输行政执法事项目录（</w:t>
      </w:r>
      <w:r w:rsidR="005B2AAE" w:rsidRPr="005B2AAE">
        <w:rPr>
          <w:rFonts w:ascii="方正小标宋简体" w:eastAsia="方正小标宋简体" w:hAnsi="方正小标宋简体" w:cs="方正小标宋简体" w:hint="eastAsia"/>
          <w:color w:val="000000" w:themeColor="text1"/>
          <w:sz w:val="44"/>
          <w:szCs w:val="44"/>
          <w:lang w:val="en-US"/>
        </w:rPr>
        <w:t>依地方性法规设定</w:t>
      </w:r>
      <w:r>
        <w:rPr>
          <w:rFonts w:ascii="方正小标宋简体" w:eastAsia="方正小标宋简体" w:hAnsi="方正小标宋简体" w:cs="方正小标宋简体" w:hint="eastAsia"/>
          <w:color w:val="000000" w:themeColor="text1"/>
          <w:sz w:val="44"/>
          <w:szCs w:val="44"/>
          <w:lang w:val="en-US"/>
        </w:rPr>
        <w:t>）</w:t>
      </w:r>
    </w:p>
    <w:p w:rsidR="00DD4CA6" w:rsidRDefault="00DD4CA6">
      <w:pPr>
        <w:pStyle w:val="TableParagraph"/>
        <w:rPr>
          <w:rFonts w:ascii="Times New Roman" w:hAnsi="Times New Roman" w:cs="Times New Roman"/>
          <w:color w:val="000000" w:themeColor="text1"/>
          <w:sz w:val="20"/>
          <w:szCs w:val="20"/>
          <w:lang w:val="en-US"/>
        </w:rPr>
      </w:pPr>
    </w:p>
    <w:tbl>
      <w:tblPr>
        <w:tblStyle w:val="TableNormal"/>
        <w:tblW w:w="1377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
        <w:gridCol w:w="567"/>
        <w:gridCol w:w="567"/>
        <w:gridCol w:w="1717"/>
        <w:gridCol w:w="5512"/>
        <w:gridCol w:w="4252"/>
        <w:gridCol w:w="851"/>
      </w:tblGrid>
      <w:tr w:rsidR="00F92B8E" w:rsidTr="00F92B8E">
        <w:trPr>
          <w:trHeight w:val="247"/>
          <w:tblHeader/>
        </w:trPr>
        <w:tc>
          <w:tcPr>
            <w:tcW w:w="306" w:type="dxa"/>
            <w:vAlign w:val="center"/>
          </w:tcPr>
          <w:p w:rsidR="00F92B8E" w:rsidRDefault="00F92B8E">
            <w:pPr>
              <w:pStyle w:val="TableParagraph"/>
              <w:spacing w:before="122" w:line="240" w:lineRule="exact"/>
              <w:ind w:left="21" w:right="12"/>
              <w:jc w:val="center"/>
              <w:rPr>
                <w:bCs/>
                <w:color w:val="000000" w:themeColor="text1"/>
                <w:sz w:val="20"/>
                <w:szCs w:val="20"/>
              </w:rPr>
            </w:pPr>
            <w:r>
              <w:rPr>
                <w:rFonts w:hint="eastAsia"/>
                <w:bCs/>
                <w:color w:val="000000" w:themeColor="text1"/>
                <w:sz w:val="20"/>
                <w:szCs w:val="20"/>
              </w:rPr>
              <w:t>序号</w:t>
            </w:r>
          </w:p>
        </w:tc>
        <w:tc>
          <w:tcPr>
            <w:tcW w:w="567" w:type="dxa"/>
            <w:vAlign w:val="center"/>
          </w:tcPr>
          <w:p w:rsidR="00F92B8E" w:rsidRDefault="00F92B8E">
            <w:pPr>
              <w:pStyle w:val="TableParagraph"/>
              <w:spacing w:before="122" w:line="240" w:lineRule="exact"/>
              <w:ind w:left="10"/>
              <w:jc w:val="center"/>
              <w:rPr>
                <w:bCs/>
                <w:color w:val="000000" w:themeColor="text1"/>
                <w:sz w:val="20"/>
                <w:szCs w:val="20"/>
              </w:rPr>
            </w:pPr>
            <w:r>
              <w:rPr>
                <w:rFonts w:hint="eastAsia"/>
                <w:bCs/>
                <w:color w:val="000000" w:themeColor="text1"/>
                <w:sz w:val="20"/>
                <w:szCs w:val="20"/>
              </w:rPr>
              <w:t>行业</w:t>
            </w:r>
          </w:p>
          <w:p w:rsidR="00F92B8E" w:rsidRDefault="00F92B8E">
            <w:pPr>
              <w:pStyle w:val="TableParagraph"/>
              <w:spacing w:before="122" w:line="240" w:lineRule="exact"/>
              <w:ind w:left="10"/>
              <w:jc w:val="center"/>
              <w:rPr>
                <w:bCs/>
                <w:color w:val="000000" w:themeColor="text1"/>
                <w:sz w:val="20"/>
                <w:szCs w:val="20"/>
              </w:rPr>
            </w:pPr>
            <w:r>
              <w:rPr>
                <w:rFonts w:hint="eastAsia"/>
                <w:bCs/>
                <w:color w:val="000000" w:themeColor="text1"/>
                <w:sz w:val="20"/>
                <w:szCs w:val="20"/>
              </w:rPr>
              <w:t>领域</w:t>
            </w:r>
          </w:p>
        </w:tc>
        <w:tc>
          <w:tcPr>
            <w:tcW w:w="567" w:type="dxa"/>
            <w:vAlign w:val="center"/>
          </w:tcPr>
          <w:p w:rsidR="00F92B8E" w:rsidRDefault="00F92B8E">
            <w:pPr>
              <w:pStyle w:val="TableParagraph"/>
              <w:spacing w:before="122" w:line="240" w:lineRule="exact"/>
              <w:ind w:left="15"/>
              <w:jc w:val="center"/>
              <w:rPr>
                <w:bCs/>
                <w:color w:val="000000" w:themeColor="text1"/>
                <w:sz w:val="20"/>
                <w:szCs w:val="20"/>
              </w:rPr>
            </w:pPr>
            <w:r>
              <w:rPr>
                <w:rFonts w:hint="eastAsia"/>
                <w:bCs/>
                <w:color w:val="000000" w:themeColor="text1"/>
                <w:sz w:val="20"/>
                <w:szCs w:val="20"/>
              </w:rPr>
              <w:t>事项</w:t>
            </w:r>
          </w:p>
          <w:p w:rsidR="00F92B8E" w:rsidRDefault="00F92B8E">
            <w:pPr>
              <w:pStyle w:val="TableParagraph"/>
              <w:spacing w:before="122" w:line="240" w:lineRule="exact"/>
              <w:ind w:left="15"/>
              <w:jc w:val="center"/>
              <w:rPr>
                <w:bCs/>
                <w:color w:val="000000" w:themeColor="text1"/>
                <w:sz w:val="20"/>
                <w:szCs w:val="20"/>
              </w:rPr>
            </w:pPr>
            <w:r>
              <w:rPr>
                <w:rFonts w:hint="eastAsia"/>
                <w:bCs/>
                <w:color w:val="000000" w:themeColor="text1"/>
                <w:sz w:val="20"/>
                <w:szCs w:val="20"/>
              </w:rPr>
              <w:t>编码</w:t>
            </w:r>
          </w:p>
        </w:tc>
        <w:tc>
          <w:tcPr>
            <w:tcW w:w="1717" w:type="dxa"/>
            <w:vAlign w:val="center"/>
          </w:tcPr>
          <w:p w:rsidR="00F92B8E" w:rsidRDefault="00F92B8E">
            <w:pPr>
              <w:pStyle w:val="TableParagraph"/>
              <w:spacing w:before="122" w:line="240" w:lineRule="exact"/>
              <w:jc w:val="center"/>
              <w:rPr>
                <w:bCs/>
                <w:color w:val="000000" w:themeColor="text1"/>
                <w:sz w:val="20"/>
                <w:szCs w:val="20"/>
              </w:rPr>
            </w:pPr>
            <w:r>
              <w:rPr>
                <w:rFonts w:hint="eastAsia"/>
                <w:bCs/>
                <w:color w:val="000000" w:themeColor="text1"/>
                <w:sz w:val="20"/>
                <w:szCs w:val="20"/>
              </w:rPr>
              <w:t>事项名称</w:t>
            </w:r>
          </w:p>
        </w:tc>
        <w:tc>
          <w:tcPr>
            <w:tcW w:w="5512" w:type="dxa"/>
            <w:vAlign w:val="center"/>
          </w:tcPr>
          <w:p w:rsidR="00F92B8E" w:rsidRDefault="00F92B8E">
            <w:pPr>
              <w:pStyle w:val="TableParagraph"/>
              <w:spacing w:before="122" w:line="240" w:lineRule="exact"/>
              <w:ind w:left="96" w:right="87"/>
              <w:jc w:val="center"/>
              <w:rPr>
                <w:bCs/>
                <w:color w:val="000000" w:themeColor="text1"/>
                <w:sz w:val="20"/>
                <w:szCs w:val="20"/>
              </w:rPr>
            </w:pPr>
            <w:r>
              <w:rPr>
                <w:rFonts w:hint="eastAsia"/>
                <w:bCs/>
                <w:color w:val="000000" w:themeColor="text1"/>
                <w:sz w:val="20"/>
                <w:szCs w:val="20"/>
              </w:rPr>
              <w:t>违反法律条款</w:t>
            </w:r>
          </w:p>
        </w:tc>
        <w:tc>
          <w:tcPr>
            <w:tcW w:w="4252" w:type="dxa"/>
            <w:vAlign w:val="center"/>
          </w:tcPr>
          <w:p w:rsidR="00F92B8E" w:rsidRDefault="00F92B8E">
            <w:pPr>
              <w:pStyle w:val="TableParagraph"/>
              <w:spacing w:before="122" w:line="240" w:lineRule="exact"/>
              <w:ind w:left="17"/>
              <w:jc w:val="center"/>
              <w:rPr>
                <w:bCs/>
                <w:color w:val="000000" w:themeColor="text1"/>
                <w:sz w:val="20"/>
                <w:szCs w:val="20"/>
              </w:rPr>
            </w:pPr>
            <w:r>
              <w:rPr>
                <w:rFonts w:hint="eastAsia"/>
                <w:bCs/>
                <w:color w:val="000000" w:themeColor="text1"/>
                <w:sz w:val="20"/>
                <w:szCs w:val="20"/>
              </w:rPr>
              <w:t>处罚法律条款</w:t>
            </w:r>
          </w:p>
        </w:tc>
        <w:tc>
          <w:tcPr>
            <w:tcW w:w="851" w:type="dxa"/>
            <w:vAlign w:val="center"/>
          </w:tcPr>
          <w:p w:rsidR="00F92B8E" w:rsidRDefault="00F92B8E">
            <w:pPr>
              <w:pStyle w:val="TableParagraph"/>
              <w:spacing w:before="39" w:line="240" w:lineRule="exact"/>
              <w:ind w:left="117" w:right="98"/>
              <w:jc w:val="center"/>
              <w:rPr>
                <w:bCs/>
                <w:color w:val="000000" w:themeColor="text1"/>
                <w:sz w:val="20"/>
                <w:szCs w:val="20"/>
              </w:rPr>
            </w:pPr>
            <w:r>
              <w:rPr>
                <w:rFonts w:hint="eastAsia"/>
                <w:sz w:val="20"/>
                <w:szCs w:val="20"/>
              </w:rPr>
              <w:t>第一责任层级</w:t>
            </w:r>
          </w:p>
        </w:tc>
      </w:tr>
      <w:tr w:rsidR="00F92B8E" w:rsidTr="00595FAB">
        <w:trPr>
          <w:trHeight w:val="2690"/>
        </w:trPr>
        <w:tc>
          <w:tcPr>
            <w:tcW w:w="306" w:type="dxa"/>
            <w:shd w:val="clear" w:color="auto" w:fill="auto"/>
            <w:vAlign w:val="center"/>
          </w:tcPr>
          <w:p w:rsidR="00F92B8E" w:rsidRDefault="00F92B8E">
            <w:pPr>
              <w:widowControl/>
              <w:spacing w:line="240" w:lineRule="exact"/>
              <w:jc w:val="both"/>
              <w:textAlignment w:val="center"/>
              <w:rPr>
                <w:color w:val="000000" w:themeColor="text1"/>
                <w:sz w:val="20"/>
                <w:szCs w:val="20"/>
                <w:lang w:val="en-US"/>
              </w:rPr>
            </w:pPr>
            <w:r>
              <w:rPr>
                <w:rFonts w:hint="eastAsia"/>
                <w:color w:val="000000" w:themeColor="text1"/>
                <w:sz w:val="20"/>
                <w:szCs w:val="20"/>
                <w:lang w:val="en-US"/>
              </w:rPr>
              <w:t xml:space="preserve"> 1</w:t>
            </w:r>
          </w:p>
        </w:tc>
        <w:tc>
          <w:tcPr>
            <w:tcW w:w="567" w:type="dxa"/>
            <w:shd w:val="clear" w:color="auto" w:fill="auto"/>
            <w:vAlign w:val="center"/>
          </w:tcPr>
          <w:p w:rsidR="00F92B8E" w:rsidRDefault="00F92B8E">
            <w:pPr>
              <w:widowControl/>
              <w:spacing w:line="240" w:lineRule="exact"/>
              <w:jc w:val="center"/>
              <w:textAlignment w:val="center"/>
              <w:rPr>
                <w:color w:val="000000" w:themeColor="text1"/>
                <w:sz w:val="20"/>
                <w:szCs w:val="20"/>
              </w:rPr>
            </w:pPr>
            <w:r>
              <w:rPr>
                <w:rFonts w:hint="eastAsia"/>
                <w:color w:val="000000" w:themeColor="text1"/>
                <w:sz w:val="20"/>
                <w:szCs w:val="20"/>
              </w:rPr>
              <w:t>轨道交通</w:t>
            </w:r>
          </w:p>
        </w:tc>
        <w:tc>
          <w:tcPr>
            <w:tcW w:w="567" w:type="dxa"/>
            <w:shd w:val="clear" w:color="auto" w:fill="auto"/>
            <w:vAlign w:val="center"/>
          </w:tcPr>
          <w:p w:rsidR="00F92B8E" w:rsidRDefault="00F92B8E">
            <w:pPr>
              <w:spacing w:line="240" w:lineRule="exact"/>
              <w:rPr>
                <w:color w:val="000000" w:themeColor="text1"/>
                <w:sz w:val="20"/>
                <w:szCs w:val="20"/>
              </w:rPr>
            </w:pPr>
          </w:p>
        </w:tc>
        <w:tc>
          <w:tcPr>
            <w:tcW w:w="1717" w:type="dxa"/>
            <w:shd w:val="clear" w:color="auto" w:fill="auto"/>
            <w:vAlign w:val="center"/>
          </w:tcPr>
          <w:p w:rsidR="00F92B8E" w:rsidRDefault="00F92B8E">
            <w:pPr>
              <w:widowControl/>
              <w:spacing w:line="240" w:lineRule="exact"/>
              <w:textAlignment w:val="center"/>
              <w:rPr>
                <w:color w:val="000000" w:themeColor="text1"/>
                <w:sz w:val="20"/>
                <w:szCs w:val="20"/>
              </w:rPr>
            </w:pPr>
            <w:r>
              <w:rPr>
                <w:rFonts w:hint="eastAsia"/>
                <w:color w:val="000000" w:themeColor="text1"/>
                <w:sz w:val="20"/>
                <w:szCs w:val="20"/>
              </w:rPr>
              <w:t>对使用高架线路桥下空间时危害城市轨道交通运营安全，或未为高架线路设施日常检查、检测和养护维修预留条件的处罚</w:t>
            </w:r>
          </w:p>
        </w:tc>
        <w:tc>
          <w:tcPr>
            <w:tcW w:w="5512" w:type="dxa"/>
            <w:shd w:val="clear" w:color="auto" w:fill="auto"/>
            <w:vAlign w:val="center"/>
          </w:tcPr>
          <w:p w:rsidR="00F92B8E" w:rsidRDefault="00F92B8E">
            <w:pPr>
              <w:widowControl/>
              <w:spacing w:line="240" w:lineRule="exact"/>
              <w:ind w:firstLineChars="200" w:firstLine="400"/>
              <w:textAlignment w:val="center"/>
              <w:rPr>
                <w:color w:val="000000" w:themeColor="text1"/>
                <w:sz w:val="20"/>
                <w:szCs w:val="20"/>
              </w:rPr>
            </w:pPr>
            <w:r>
              <w:rPr>
                <w:rFonts w:hint="eastAsia"/>
                <w:color w:val="000000" w:themeColor="text1"/>
                <w:sz w:val="20"/>
                <w:szCs w:val="20"/>
              </w:rPr>
              <w:t>《绍兴市城市轨道交通管理条例》第二十四条第三款</w:t>
            </w:r>
            <w:r>
              <w:rPr>
                <w:rFonts w:hint="eastAsia"/>
                <w:color w:val="000000" w:themeColor="text1"/>
                <w:sz w:val="20"/>
                <w:szCs w:val="20"/>
                <w:lang w:val="en-US"/>
              </w:rPr>
              <w:t xml:space="preserve">  </w:t>
            </w:r>
            <w:r>
              <w:rPr>
                <w:rFonts w:hint="eastAsia"/>
                <w:color w:val="000000" w:themeColor="text1"/>
                <w:sz w:val="20"/>
                <w:szCs w:val="20"/>
              </w:rPr>
              <w:t>因公共利益需要对高架线路桥下空间进行使用的，不得危害城市轨道交通建设、运营安全，并应当为高架线路设施日常检查、检测和养护维修预留条件。</w:t>
            </w:r>
          </w:p>
        </w:tc>
        <w:tc>
          <w:tcPr>
            <w:tcW w:w="4252" w:type="dxa"/>
            <w:shd w:val="clear" w:color="auto" w:fill="auto"/>
            <w:vAlign w:val="center"/>
          </w:tcPr>
          <w:p w:rsidR="00F92B8E" w:rsidRDefault="00F92B8E">
            <w:pPr>
              <w:widowControl/>
              <w:spacing w:line="240" w:lineRule="exact"/>
              <w:ind w:firstLineChars="200" w:firstLine="400"/>
              <w:textAlignment w:val="center"/>
              <w:rPr>
                <w:color w:val="000000" w:themeColor="text1"/>
                <w:sz w:val="20"/>
                <w:szCs w:val="20"/>
              </w:rPr>
            </w:pPr>
            <w:r>
              <w:rPr>
                <w:rFonts w:hint="eastAsia"/>
                <w:color w:val="000000" w:themeColor="text1"/>
                <w:sz w:val="20"/>
                <w:szCs w:val="20"/>
              </w:rPr>
              <w:t>《绍兴市城市轨道交通管理条例》第四十八条第三款</w:t>
            </w:r>
            <w:r>
              <w:rPr>
                <w:rFonts w:hint="eastAsia"/>
                <w:color w:val="000000" w:themeColor="text1"/>
                <w:sz w:val="20"/>
                <w:szCs w:val="20"/>
                <w:lang w:val="en-US"/>
              </w:rPr>
              <w:t xml:space="preserve"> </w:t>
            </w:r>
            <w:r>
              <w:rPr>
                <w:rFonts w:hint="eastAsia"/>
                <w:color w:val="000000" w:themeColor="text1"/>
                <w:sz w:val="20"/>
                <w:szCs w:val="20"/>
              </w:rPr>
              <w:t xml:space="preserve"> 违反本条例第二十四条第三款规定，使用高架线路桥下空间时危害城市轨道交通建设、运营安全，或者未为高架线路设施日常检查、检测和养护维修预留条件的，由住房和城乡建设部门或者交通运输部门责令相关责任人和单位限期改正、消除影响；逾期未改正的，对个人处五百元以上五千元以下罚款，对单位处五千元以上三万元以下罚款。 </w:t>
            </w:r>
          </w:p>
        </w:tc>
        <w:tc>
          <w:tcPr>
            <w:tcW w:w="851" w:type="dxa"/>
            <w:shd w:val="clear" w:color="auto" w:fill="auto"/>
            <w:vAlign w:val="center"/>
          </w:tcPr>
          <w:p w:rsidR="00F92B8E" w:rsidRDefault="00F92B8E">
            <w:pPr>
              <w:spacing w:line="240" w:lineRule="exact"/>
              <w:rPr>
                <w:color w:val="000000" w:themeColor="text1"/>
                <w:sz w:val="20"/>
                <w:szCs w:val="20"/>
              </w:rPr>
            </w:pPr>
            <w:r>
              <w:rPr>
                <w:rFonts w:hint="eastAsia"/>
                <w:color w:val="000000" w:themeColor="text1"/>
                <w:sz w:val="20"/>
                <w:szCs w:val="20"/>
              </w:rPr>
              <w:t>设区的市、县（市、区）交通运输部门</w:t>
            </w:r>
          </w:p>
        </w:tc>
      </w:tr>
      <w:tr w:rsidR="00F92B8E" w:rsidTr="00F92B8E">
        <w:trPr>
          <w:trHeight w:val="950"/>
        </w:trPr>
        <w:tc>
          <w:tcPr>
            <w:tcW w:w="306" w:type="dxa"/>
            <w:shd w:val="clear" w:color="auto" w:fill="auto"/>
            <w:vAlign w:val="center"/>
          </w:tcPr>
          <w:p w:rsidR="00F92B8E" w:rsidRDefault="00F92B8E">
            <w:pPr>
              <w:widowControl/>
              <w:spacing w:line="240" w:lineRule="exact"/>
              <w:jc w:val="both"/>
              <w:textAlignment w:val="center"/>
              <w:rPr>
                <w:color w:val="000000" w:themeColor="text1"/>
                <w:sz w:val="20"/>
                <w:szCs w:val="20"/>
                <w:lang w:val="en-US"/>
              </w:rPr>
            </w:pPr>
            <w:r>
              <w:rPr>
                <w:rFonts w:hint="eastAsia"/>
                <w:color w:val="000000" w:themeColor="text1"/>
                <w:sz w:val="20"/>
                <w:szCs w:val="20"/>
                <w:lang w:val="en-US"/>
              </w:rPr>
              <w:t>2</w:t>
            </w:r>
          </w:p>
        </w:tc>
        <w:tc>
          <w:tcPr>
            <w:tcW w:w="567" w:type="dxa"/>
            <w:shd w:val="clear" w:color="auto" w:fill="auto"/>
            <w:vAlign w:val="center"/>
          </w:tcPr>
          <w:p w:rsidR="00F92B8E" w:rsidRDefault="00F92B8E">
            <w:pPr>
              <w:widowControl/>
              <w:spacing w:line="240" w:lineRule="exact"/>
              <w:jc w:val="center"/>
              <w:textAlignment w:val="center"/>
              <w:rPr>
                <w:color w:val="000000" w:themeColor="text1"/>
                <w:sz w:val="20"/>
                <w:szCs w:val="20"/>
              </w:rPr>
            </w:pPr>
            <w:r>
              <w:rPr>
                <w:rFonts w:hint="eastAsia"/>
                <w:color w:val="000000"/>
                <w:sz w:val="20"/>
                <w:szCs w:val="20"/>
              </w:rPr>
              <w:t>轨道交通</w:t>
            </w:r>
          </w:p>
        </w:tc>
        <w:tc>
          <w:tcPr>
            <w:tcW w:w="567" w:type="dxa"/>
            <w:shd w:val="clear" w:color="auto" w:fill="auto"/>
            <w:vAlign w:val="center"/>
          </w:tcPr>
          <w:p w:rsidR="00F92B8E" w:rsidRDefault="00F92B8E">
            <w:pPr>
              <w:spacing w:line="240" w:lineRule="exact"/>
              <w:rPr>
                <w:color w:val="000000" w:themeColor="text1"/>
                <w:sz w:val="20"/>
                <w:szCs w:val="20"/>
              </w:rPr>
            </w:pPr>
          </w:p>
        </w:tc>
        <w:tc>
          <w:tcPr>
            <w:tcW w:w="1717" w:type="dxa"/>
            <w:shd w:val="clear" w:color="auto" w:fill="auto"/>
            <w:vAlign w:val="center"/>
          </w:tcPr>
          <w:p w:rsidR="00F92B8E" w:rsidRDefault="00F92B8E">
            <w:pPr>
              <w:widowControl/>
              <w:spacing w:line="240" w:lineRule="exact"/>
              <w:textAlignment w:val="center"/>
              <w:rPr>
                <w:color w:val="000000" w:themeColor="text1"/>
                <w:sz w:val="20"/>
                <w:szCs w:val="20"/>
              </w:rPr>
            </w:pPr>
            <w:r>
              <w:rPr>
                <w:rFonts w:hint="eastAsia"/>
                <w:sz w:val="20"/>
                <w:szCs w:val="20"/>
              </w:rPr>
              <w:t>对运营单位未按照要求向乘客提供信息服务的处罚</w:t>
            </w:r>
          </w:p>
        </w:tc>
        <w:tc>
          <w:tcPr>
            <w:tcW w:w="5512" w:type="dxa"/>
            <w:shd w:val="clear" w:color="auto" w:fill="auto"/>
            <w:vAlign w:val="center"/>
          </w:tcPr>
          <w:p w:rsidR="00F92B8E" w:rsidRDefault="00F92B8E">
            <w:pPr>
              <w:widowControl/>
              <w:spacing w:line="240" w:lineRule="exact"/>
              <w:ind w:firstLineChars="200" w:firstLine="400"/>
              <w:textAlignment w:val="center"/>
              <w:rPr>
                <w:sz w:val="20"/>
                <w:szCs w:val="20"/>
              </w:rPr>
            </w:pPr>
            <w:r>
              <w:rPr>
                <w:rFonts w:hint="eastAsia"/>
                <w:sz w:val="20"/>
                <w:szCs w:val="20"/>
              </w:rPr>
              <w:t>《绍兴市城市轨道交通管理条例》第二十七条  运营单位应当提供下列信息服务：</w:t>
            </w:r>
          </w:p>
          <w:p w:rsidR="00F92B8E" w:rsidRDefault="00F92B8E">
            <w:pPr>
              <w:widowControl/>
              <w:spacing w:line="240" w:lineRule="exact"/>
              <w:ind w:firstLineChars="200" w:firstLine="400"/>
              <w:textAlignment w:val="center"/>
              <w:rPr>
                <w:sz w:val="20"/>
                <w:szCs w:val="20"/>
              </w:rPr>
            </w:pPr>
            <w:r>
              <w:rPr>
                <w:rFonts w:hint="eastAsia"/>
                <w:sz w:val="20"/>
                <w:szCs w:val="20"/>
              </w:rPr>
              <w:t>（一）在车站醒目位置公布首末班列车运营时间、城市轨道交通线网示意图、进出站指示、换乘指示、列车运行状况提示、票价信息；</w:t>
            </w:r>
          </w:p>
          <w:p w:rsidR="00F92B8E" w:rsidRDefault="00F92B8E">
            <w:pPr>
              <w:widowControl/>
              <w:spacing w:line="240" w:lineRule="exact"/>
              <w:ind w:firstLineChars="200" w:firstLine="400"/>
              <w:textAlignment w:val="center"/>
              <w:rPr>
                <w:sz w:val="20"/>
                <w:szCs w:val="20"/>
              </w:rPr>
            </w:pPr>
            <w:r>
              <w:rPr>
                <w:rFonts w:hint="eastAsia"/>
                <w:sz w:val="20"/>
                <w:szCs w:val="20"/>
              </w:rPr>
              <w:t>（二）提供列车到达时间、间隔时间、安全提示、无障碍通行以及气象灾害预警信号和防御指南等信息；</w:t>
            </w:r>
          </w:p>
          <w:p w:rsidR="00F92B8E" w:rsidRDefault="00F92B8E">
            <w:pPr>
              <w:widowControl/>
              <w:spacing w:line="240" w:lineRule="exact"/>
              <w:ind w:firstLineChars="200" w:firstLine="400"/>
              <w:textAlignment w:val="center"/>
              <w:rPr>
                <w:sz w:val="20"/>
                <w:szCs w:val="20"/>
              </w:rPr>
            </w:pPr>
            <w:r>
              <w:rPr>
                <w:rFonts w:hint="eastAsia"/>
                <w:sz w:val="20"/>
                <w:szCs w:val="20"/>
              </w:rPr>
              <w:t>（三）提供问询、查询、失物招领服务；</w:t>
            </w:r>
          </w:p>
          <w:p w:rsidR="00F92B8E" w:rsidRDefault="00F92B8E">
            <w:pPr>
              <w:widowControl/>
              <w:spacing w:line="240" w:lineRule="exact"/>
              <w:ind w:firstLineChars="200" w:firstLine="400"/>
              <w:textAlignment w:val="center"/>
              <w:rPr>
                <w:sz w:val="20"/>
                <w:szCs w:val="20"/>
              </w:rPr>
            </w:pPr>
            <w:r>
              <w:rPr>
                <w:rFonts w:hint="eastAsia"/>
                <w:sz w:val="20"/>
                <w:szCs w:val="20"/>
              </w:rPr>
              <w:t>（四）及时发布运营计划调整等信息。</w:t>
            </w:r>
          </w:p>
          <w:p w:rsidR="00F92B8E" w:rsidRDefault="00F92B8E">
            <w:pPr>
              <w:widowControl/>
              <w:spacing w:line="240" w:lineRule="exact"/>
              <w:ind w:firstLineChars="200" w:firstLine="400"/>
              <w:textAlignment w:val="center"/>
              <w:rPr>
                <w:color w:val="000000" w:themeColor="text1"/>
                <w:sz w:val="20"/>
                <w:szCs w:val="20"/>
              </w:rPr>
            </w:pPr>
            <w:r>
              <w:rPr>
                <w:rFonts w:hint="eastAsia"/>
                <w:sz w:val="20"/>
                <w:szCs w:val="20"/>
              </w:rPr>
              <w:t>运营单位应当推进数字化运用，为乘客提供信息查询、移动支付、网络充值、投诉处理等服务。</w:t>
            </w:r>
          </w:p>
        </w:tc>
        <w:tc>
          <w:tcPr>
            <w:tcW w:w="4252" w:type="dxa"/>
            <w:shd w:val="clear" w:color="auto" w:fill="auto"/>
            <w:vAlign w:val="center"/>
          </w:tcPr>
          <w:p w:rsidR="00F92B8E" w:rsidRDefault="00F92B8E">
            <w:pPr>
              <w:widowControl/>
              <w:spacing w:line="240" w:lineRule="exact"/>
              <w:ind w:firstLineChars="200" w:firstLine="400"/>
              <w:textAlignment w:val="center"/>
              <w:rPr>
                <w:sz w:val="20"/>
                <w:szCs w:val="20"/>
              </w:rPr>
            </w:pPr>
            <w:r>
              <w:rPr>
                <w:rFonts w:hint="eastAsia"/>
                <w:sz w:val="20"/>
                <w:szCs w:val="20"/>
              </w:rPr>
              <w:t>《绍兴市城市轨道交通管理条例》第四十九条第（二）项</w:t>
            </w:r>
            <w:r>
              <w:rPr>
                <w:rFonts w:hint="eastAsia"/>
                <w:sz w:val="20"/>
                <w:szCs w:val="20"/>
                <w:lang w:val="en-US"/>
              </w:rPr>
              <w:t xml:space="preserve"> </w:t>
            </w:r>
            <w:r>
              <w:rPr>
                <w:rFonts w:hint="eastAsia"/>
                <w:sz w:val="20"/>
                <w:szCs w:val="20"/>
              </w:rPr>
              <w:t>运营单位有下列行为之一的，由市交通运输部门责令限期改正；逾期未改正的，处一千元以上一万元以下罚款：</w:t>
            </w:r>
          </w:p>
          <w:p w:rsidR="00F92B8E" w:rsidRDefault="00F92B8E">
            <w:pPr>
              <w:widowControl/>
              <w:spacing w:line="240" w:lineRule="exact"/>
              <w:ind w:firstLineChars="200" w:firstLine="400"/>
              <w:textAlignment w:val="center"/>
              <w:rPr>
                <w:color w:val="000000" w:themeColor="text1"/>
                <w:sz w:val="20"/>
                <w:szCs w:val="20"/>
              </w:rPr>
            </w:pPr>
            <w:r>
              <w:rPr>
                <w:rFonts w:hint="eastAsia"/>
                <w:sz w:val="20"/>
                <w:szCs w:val="20"/>
              </w:rPr>
              <w:t>（二）违反本条例第二十七条规定的行为之一，未按照要求向乘客提供信息服务的。</w:t>
            </w:r>
          </w:p>
        </w:tc>
        <w:tc>
          <w:tcPr>
            <w:tcW w:w="851" w:type="dxa"/>
            <w:shd w:val="clear" w:color="auto" w:fill="auto"/>
            <w:vAlign w:val="center"/>
          </w:tcPr>
          <w:p w:rsidR="00F92B8E" w:rsidRDefault="00F92B8E">
            <w:pPr>
              <w:spacing w:line="240" w:lineRule="exact"/>
              <w:rPr>
                <w:color w:val="000000" w:themeColor="text1"/>
                <w:sz w:val="20"/>
                <w:szCs w:val="20"/>
              </w:rPr>
            </w:pPr>
            <w:r>
              <w:rPr>
                <w:rFonts w:hint="eastAsia"/>
                <w:color w:val="000000"/>
                <w:sz w:val="20"/>
                <w:szCs w:val="20"/>
              </w:rPr>
              <w:t>设区的市交通运输部门</w:t>
            </w:r>
          </w:p>
        </w:tc>
      </w:tr>
      <w:tr w:rsidR="00F92B8E" w:rsidTr="00F92B8E">
        <w:trPr>
          <w:trHeight w:val="950"/>
        </w:trPr>
        <w:tc>
          <w:tcPr>
            <w:tcW w:w="306" w:type="dxa"/>
            <w:shd w:val="clear" w:color="auto" w:fill="auto"/>
            <w:vAlign w:val="center"/>
          </w:tcPr>
          <w:p w:rsidR="00F92B8E" w:rsidRDefault="00F92B8E">
            <w:pPr>
              <w:widowControl/>
              <w:spacing w:line="240" w:lineRule="exact"/>
              <w:jc w:val="both"/>
              <w:textAlignment w:val="center"/>
              <w:rPr>
                <w:color w:val="000000" w:themeColor="text1"/>
                <w:sz w:val="20"/>
                <w:szCs w:val="20"/>
                <w:lang w:val="en-US"/>
              </w:rPr>
            </w:pPr>
            <w:r>
              <w:rPr>
                <w:rFonts w:hint="eastAsia"/>
                <w:color w:val="000000" w:themeColor="text1"/>
                <w:sz w:val="20"/>
                <w:szCs w:val="20"/>
                <w:lang w:val="en-US"/>
              </w:rPr>
              <w:lastRenderedPageBreak/>
              <w:t xml:space="preserve"> 3</w:t>
            </w:r>
          </w:p>
        </w:tc>
        <w:tc>
          <w:tcPr>
            <w:tcW w:w="567" w:type="dxa"/>
            <w:shd w:val="clear" w:color="auto" w:fill="auto"/>
            <w:vAlign w:val="center"/>
          </w:tcPr>
          <w:p w:rsidR="00F92B8E" w:rsidRDefault="00F92B8E">
            <w:pPr>
              <w:widowControl/>
              <w:spacing w:line="240" w:lineRule="exact"/>
              <w:jc w:val="center"/>
              <w:textAlignment w:val="center"/>
              <w:rPr>
                <w:color w:val="000000" w:themeColor="text1"/>
                <w:sz w:val="20"/>
                <w:szCs w:val="20"/>
              </w:rPr>
            </w:pPr>
            <w:r>
              <w:rPr>
                <w:rFonts w:hint="eastAsia"/>
                <w:color w:val="000000"/>
                <w:sz w:val="20"/>
                <w:szCs w:val="20"/>
              </w:rPr>
              <w:t>轨道交通</w:t>
            </w:r>
          </w:p>
        </w:tc>
        <w:tc>
          <w:tcPr>
            <w:tcW w:w="567" w:type="dxa"/>
            <w:shd w:val="clear" w:color="auto" w:fill="auto"/>
            <w:vAlign w:val="center"/>
          </w:tcPr>
          <w:p w:rsidR="00F92B8E" w:rsidRDefault="00F92B8E">
            <w:pPr>
              <w:spacing w:line="240" w:lineRule="exact"/>
              <w:rPr>
                <w:color w:val="000000" w:themeColor="text1"/>
                <w:sz w:val="20"/>
                <w:szCs w:val="20"/>
              </w:rPr>
            </w:pPr>
          </w:p>
        </w:tc>
        <w:tc>
          <w:tcPr>
            <w:tcW w:w="1717" w:type="dxa"/>
            <w:shd w:val="clear" w:color="auto" w:fill="auto"/>
            <w:vAlign w:val="center"/>
          </w:tcPr>
          <w:p w:rsidR="00F92B8E" w:rsidRDefault="00F92B8E">
            <w:pPr>
              <w:widowControl/>
              <w:spacing w:line="240" w:lineRule="exact"/>
              <w:textAlignment w:val="center"/>
              <w:rPr>
                <w:color w:val="000000" w:themeColor="text1"/>
                <w:sz w:val="20"/>
                <w:szCs w:val="20"/>
              </w:rPr>
            </w:pPr>
            <w:r>
              <w:rPr>
                <w:rFonts w:hint="eastAsia"/>
                <w:sz w:val="20"/>
                <w:szCs w:val="20"/>
              </w:rPr>
              <w:t>对运营单位未建立投诉处理制度，或者未及时处理并将处理结果告知乘客的处罚</w:t>
            </w:r>
          </w:p>
        </w:tc>
        <w:tc>
          <w:tcPr>
            <w:tcW w:w="5512" w:type="dxa"/>
            <w:shd w:val="clear" w:color="auto" w:fill="auto"/>
            <w:vAlign w:val="center"/>
          </w:tcPr>
          <w:p w:rsidR="00F92B8E" w:rsidRDefault="00F92B8E">
            <w:pPr>
              <w:widowControl/>
              <w:spacing w:line="240" w:lineRule="exact"/>
              <w:ind w:firstLineChars="200" w:firstLine="400"/>
              <w:textAlignment w:val="center"/>
              <w:rPr>
                <w:color w:val="000000" w:themeColor="text1"/>
                <w:sz w:val="20"/>
                <w:szCs w:val="20"/>
              </w:rPr>
            </w:pPr>
            <w:r>
              <w:rPr>
                <w:rFonts w:hint="eastAsia"/>
                <w:sz w:val="20"/>
                <w:szCs w:val="20"/>
              </w:rPr>
              <w:t>《绍兴市城市轨道交通管理条例》第三十三条  市交通运输部门和运营单位应当分别建立投诉处理制度。接到乘客投诉后，应当及时处理，并将处理结果告知乘客。</w:t>
            </w:r>
          </w:p>
        </w:tc>
        <w:tc>
          <w:tcPr>
            <w:tcW w:w="4252" w:type="dxa"/>
            <w:shd w:val="clear" w:color="auto" w:fill="auto"/>
            <w:vAlign w:val="center"/>
          </w:tcPr>
          <w:p w:rsidR="00F92B8E" w:rsidRDefault="00F92B8E">
            <w:pPr>
              <w:widowControl/>
              <w:spacing w:line="240" w:lineRule="exact"/>
              <w:ind w:firstLineChars="200" w:firstLine="400"/>
              <w:textAlignment w:val="center"/>
              <w:rPr>
                <w:sz w:val="20"/>
                <w:szCs w:val="20"/>
              </w:rPr>
            </w:pPr>
            <w:r>
              <w:rPr>
                <w:rFonts w:hint="eastAsia"/>
                <w:sz w:val="20"/>
                <w:szCs w:val="20"/>
              </w:rPr>
              <w:t>《绍兴市城市轨道交通管理条例》第四十九条第（三）项</w:t>
            </w:r>
            <w:r>
              <w:rPr>
                <w:rFonts w:hint="eastAsia"/>
                <w:sz w:val="20"/>
                <w:szCs w:val="20"/>
                <w:lang w:val="en-US"/>
              </w:rPr>
              <w:t xml:space="preserve">  </w:t>
            </w:r>
            <w:r>
              <w:rPr>
                <w:rFonts w:hint="eastAsia"/>
                <w:sz w:val="20"/>
                <w:szCs w:val="20"/>
              </w:rPr>
              <w:t>运营单位有下列行为之一的，由市交通运输部门责令限期改正；逾期未改正的，处一千元以上一万元以下罚款：</w:t>
            </w:r>
          </w:p>
          <w:p w:rsidR="00F92B8E" w:rsidRDefault="00F92B8E">
            <w:pPr>
              <w:widowControl/>
              <w:spacing w:line="240" w:lineRule="exact"/>
              <w:ind w:firstLineChars="200" w:firstLine="400"/>
              <w:textAlignment w:val="center"/>
              <w:rPr>
                <w:color w:val="000000" w:themeColor="text1"/>
                <w:sz w:val="20"/>
                <w:szCs w:val="20"/>
              </w:rPr>
            </w:pPr>
            <w:r>
              <w:rPr>
                <w:rFonts w:hint="eastAsia"/>
                <w:sz w:val="20"/>
                <w:szCs w:val="20"/>
              </w:rPr>
              <w:t>（三）违反本条例第三十三条规定，未建立投诉处理制度，或者未及时处理并将处理结果告知乘客的。</w:t>
            </w:r>
          </w:p>
        </w:tc>
        <w:tc>
          <w:tcPr>
            <w:tcW w:w="851" w:type="dxa"/>
            <w:shd w:val="clear" w:color="auto" w:fill="auto"/>
            <w:vAlign w:val="center"/>
          </w:tcPr>
          <w:p w:rsidR="00F92B8E" w:rsidRDefault="00F92B8E">
            <w:pPr>
              <w:spacing w:line="240" w:lineRule="exact"/>
              <w:rPr>
                <w:color w:val="000000" w:themeColor="text1"/>
                <w:sz w:val="20"/>
                <w:szCs w:val="20"/>
              </w:rPr>
            </w:pPr>
            <w:r>
              <w:rPr>
                <w:rFonts w:hint="eastAsia"/>
                <w:color w:val="000000"/>
                <w:sz w:val="20"/>
                <w:szCs w:val="20"/>
              </w:rPr>
              <w:t>设区的市交通运输部门</w:t>
            </w:r>
          </w:p>
        </w:tc>
      </w:tr>
      <w:tr w:rsidR="00F92B8E" w:rsidTr="00F92B8E">
        <w:trPr>
          <w:trHeight w:val="950"/>
        </w:trPr>
        <w:tc>
          <w:tcPr>
            <w:tcW w:w="306" w:type="dxa"/>
            <w:shd w:val="clear" w:color="auto" w:fill="auto"/>
            <w:vAlign w:val="center"/>
          </w:tcPr>
          <w:p w:rsidR="00F92B8E" w:rsidRDefault="00F92B8E">
            <w:pPr>
              <w:widowControl/>
              <w:spacing w:line="240" w:lineRule="exact"/>
              <w:jc w:val="both"/>
              <w:textAlignment w:val="center"/>
              <w:rPr>
                <w:color w:val="000000" w:themeColor="text1"/>
                <w:sz w:val="20"/>
                <w:szCs w:val="20"/>
                <w:lang w:val="en-US"/>
              </w:rPr>
            </w:pPr>
            <w:r>
              <w:rPr>
                <w:rFonts w:hint="eastAsia"/>
                <w:color w:val="000000" w:themeColor="text1"/>
                <w:sz w:val="20"/>
                <w:szCs w:val="20"/>
                <w:lang w:val="en-US"/>
              </w:rPr>
              <w:t>4</w:t>
            </w:r>
          </w:p>
        </w:tc>
        <w:tc>
          <w:tcPr>
            <w:tcW w:w="567" w:type="dxa"/>
            <w:shd w:val="clear" w:color="auto" w:fill="auto"/>
            <w:vAlign w:val="center"/>
          </w:tcPr>
          <w:p w:rsidR="00F92B8E" w:rsidRDefault="00F92B8E">
            <w:pPr>
              <w:widowControl/>
              <w:spacing w:line="240" w:lineRule="exact"/>
              <w:jc w:val="center"/>
              <w:textAlignment w:val="center"/>
              <w:rPr>
                <w:color w:val="000000"/>
                <w:sz w:val="20"/>
                <w:szCs w:val="20"/>
              </w:rPr>
            </w:pPr>
            <w:r>
              <w:rPr>
                <w:rFonts w:hint="eastAsia"/>
                <w:color w:val="000000"/>
                <w:sz w:val="20"/>
                <w:szCs w:val="20"/>
              </w:rPr>
              <w:t>轨道交通</w:t>
            </w:r>
          </w:p>
        </w:tc>
        <w:tc>
          <w:tcPr>
            <w:tcW w:w="567" w:type="dxa"/>
            <w:shd w:val="clear" w:color="auto" w:fill="auto"/>
            <w:vAlign w:val="center"/>
          </w:tcPr>
          <w:p w:rsidR="00F92B8E" w:rsidRDefault="00F92B8E">
            <w:pPr>
              <w:spacing w:line="240" w:lineRule="exact"/>
              <w:rPr>
                <w:color w:val="000000" w:themeColor="text1"/>
                <w:sz w:val="20"/>
                <w:szCs w:val="20"/>
              </w:rPr>
            </w:pPr>
          </w:p>
        </w:tc>
        <w:tc>
          <w:tcPr>
            <w:tcW w:w="1717" w:type="dxa"/>
            <w:shd w:val="clear" w:color="auto" w:fill="auto"/>
            <w:vAlign w:val="center"/>
          </w:tcPr>
          <w:p w:rsidR="00F92B8E" w:rsidRDefault="00F92B8E">
            <w:pPr>
              <w:widowControl/>
              <w:spacing w:line="240" w:lineRule="exact"/>
              <w:textAlignment w:val="center"/>
              <w:rPr>
                <w:color w:val="000000" w:themeColor="text1"/>
                <w:sz w:val="20"/>
                <w:szCs w:val="20"/>
              </w:rPr>
            </w:pPr>
            <w:r>
              <w:rPr>
                <w:rFonts w:hint="eastAsia"/>
                <w:sz w:val="20"/>
                <w:szCs w:val="20"/>
              </w:rPr>
              <w:t>对运营单位采取限流、甩站、封站、暂停运营措施未及时告知公众，或者未履行报告义务的处罚</w:t>
            </w:r>
          </w:p>
        </w:tc>
        <w:tc>
          <w:tcPr>
            <w:tcW w:w="5512" w:type="dxa"/>
            <w:shd w:val="clear" w:color="auto" w:fill="auto"/>
            <w:vAlign w:val="center"/>
          </w:tcPr>
          <w:p w:rsidR="00F92B8E" w:rsidRDefault="00F92B8E">
            <w:pPr>
              <w:widowControl/>
              <w:spacing w:line="240" w:lineRule="exact"/>
              <w:ind w:firstLineChars="200" w:firstLine="400"/>
              <w:textAlignment w:val="center"/>
              <w:rPr>
                <w:color w:val="000000" w:themeColor="text1"/>
                <w:sz w:val="20"/>
                <w:szCs w:val="20"/>
              </w:rPr>
            </w:pPr>
            <w:r>
              <w:rPr>
                <w:rFonts w:hint="eastAsia"/>
                <w:sz w:val="20"/>
                <w:szCs w:val="20"/>
              </w:rPr>
              <w:t>《绍兴市城市轨道交通管理条例》第四十四条第三款</w:t>
            </w:r>
            <w:r>
              <w:rPr>
                <w:rFonts w:hint="eastAsia"/>
                <w:sz w:val="20"/>
                <w:szCs w:val="20"/>
                <w:lang w:val="en-US"/>
              </w:rPr>
              <w:t xml:space="preserve">  </w:t>
            </w:r>
            <w:r>
              <w:rPr>
                <w:rFonts w:hint="eastAsia"/>
                <w:sz w:val="20"/>
                <w:szCs w:val="20"/>
              </w:rPr>
              <w:t>运营单位采取限流、甩站、封站、暂停运营措施应当及时告知公众，其中封站、暂停运营措施还应当向市交通运输部门报告。</w:t>
            </w:r>
          </w:p>
        </w:tc>
        <w:tc>
          <w:tcPr>
            <w:tcW w:w="4252" w:type="dxa"/>
            <w:shd w:val="clear" w:color="auto" w:fill="auto"/>
            <w:vAlign w:val="center"/>
          </w:tcPr>
          <w:p w:rsidR="00F92B8E" w:rsidRDefault="00F92B8E">
            <w:pPr>
              <w:widowControl/>
              <w:spacing w:line="240" w:lineRule="exact"/>
              <w:ind w:firstLineChars="200" w:firstLine="400"/>
              <w:textAlignment w:val="center"/>
              <w:rPr>
                <w:sz w:val="20"/>
                <w:szCs w:val="20"/>
              </w:rPr>
            </w:pPr>
            <w:r>
              <w:rPr>
                <w:rFonts w:hint="eastAsia"/>
                <w:sz w:val="20"/>
                <w:szCs w:val="20"/>
              </w:rPr>
              <w:t>《绍兴市城市轨道交通管理条例》第五十条第（三）项</w:t>
            </w:r>
            <w:r>
              <w:rPr>
                <w:rFonts w:hint="eastAsia"/>
                <w:sz w:val="20"/>
                <w:szCs w:val="20"/>
                <w:lang w:val="en-US"/>
              </w:rPr>
              <w:t xml:space="preserve">  </w:t>
            </w:r>
            <w:r>
              <w:rPr>
                <w:rFonts w:hint="eastAsia"/>
                <w:sz w:val="20"/>
                <w:szCs w:val="20"/>
              </w:rPr>
              <w:t>运营单位有下列行为之一的，由市交通运输部门责令改正，处一万元以上十万元以下罚款，并可对其主要负责人处二千元以上一万元以下罚款：</w:t>
            </w:r>
          </w:p>
          <w:p w:rsidR="00F92B8E" w:rsidRDefault="00F92B8E">
            <w:pPr>
              <w:widowControl/>
              <w:spacing w:line="240" w:lineRule="exact"/>
              <w:ind w:firstLineChars="200" w:firstLine="400"/>
              <w:textAlignment w:val="center"/>
              <w:rPr>
                <w:color w:val="000000" w:themeColor="text1"/>
                <w:sz w:val="20"/>
                <w:szCs w:val="20"/>
              </w:rPr>
            </w:pPr>
            <w:r>
              <w:rPr>
                <w:rFonts w:hint="eastAsia"/>
                <w:sz w:val="20"/>
                <w:szCs w:val="20"/>
              </w:rPr>
              <w:t>（三）违反本条例第四十四条第三款规定，未及时告知公众，或者未履行报告义务的。</w:t>
            </w:r>
          </w:p>
        </w:tc>
        <w:tc>
          <w:tcPr>
            <w:tcW w:w="851" w:type="dxa"/>
            <w:shd w:val="clear" w:color="auto" w:fill="auto"/>
            <w:vAlign w:val="center"/>
          </w:tcPr>
          <w:p w:rsidR="00F92B8E" w:rsidRDefault="00F92B8E">
            <w:pPr>
              <w:spacing w:line="240" w:lineRule="exact"/>
              <w:rPr>
                <w:color w:val="000000" w:themeColor="text1"/>
                <w:sz w:val="20"/>
                <w:szCs w:val="20"/>
              </w:rPr>
            </w:pPr>
            <w:r>
              <w:rPr>
                <w:rFonts w:hint="eastAsia"/>
                <w:color w:val="000000"/>
                <w:sz w:val="20"/>
                <w:szCs w:val="20"/>
              </w:rPr>
              <w:t>设区的市交通运输部门</w:t>
            </w:r>
          </w:p>
        </w:tc>
      </w:tr>
      <w:tr w:rsidR="00F92B8E" w:rsidTr="00F92B8E">
        <w:trPr>
          <w:trHeight w:val="950"/>
        </w:trPr>
        <w:tc>
          <w:tcPr>
            <w:tcW w:w="306" w:type="dxa"/>
            <w:shd w:val="clear" w:color="auto" w:fill="auto"/>
            <w:vAlign w:val="center"/>
          </w:tcPr>
          <w:p w:rsidR="00F92B8E" w:rsidRDefault="00F92B8E">
            <w:pPr>
              <w:widowControl/>
              <w:spacing w:line="240" w:lineRule="exact"/>
              <w:jc w:val="both"/>
              <w:textAlignment w:val="center"/>
              <w:rPr>
                <w:color w:val="000000" w:themeColor="text1"/>
                <w:sz w:val="20"/>
                <w:szCs w:val="20"/>
                <w:lang w:val="en-US"/>
              </w:rPr>
            </w:pPr>
            <w:r>
              <w:rPr>
                <w:rFonts w:hint="eastAsia"/>
                <w:color w:val="000000" w:themeColor="text1"/>
                <w:sz w:val="20"/>
                <w:szCs w:val="20"/>
                <w:lang w:val="en-US"/>
              </w:rPr>
              <w:t xml:space="preserve"> 5</w:t>
            </w:r>
          </w:p>
        </w:tc>
        <w:tc>
          <w:tcPr>
            <w:tcW w:w="567" w:type="dxa"/>
            <w:shd w:val="clear" w:color="auto" w:fill="auto"/>
            <w:vAlign w:val="center"/>
          </w:tcPr>
          <w:p w:rsidR="00F92B8E" w:rsidRDefault="00F92B8E">
            <w:pPr>
              <w:widowControl/>
              <w:spacing w:line="240" w:lineRule="exact"/>
              <w:jc w:val="center"/>
              <w:textAlignment w:val="center"/>
              <w:rPr>
                <w:color w:val="000000" w:themeColor="text1"/>
                <w:sz w:val="20"/>
                <w:szCs w:val="20"/>
              </w:rPr>
            </w:pPr>
            <w:r>
              <w:rPr>
                <w:rFonts w:hint="eastAsia"/>
                <w:color w:val="000000"/>
                <w:sz w:val="20"/>
                <w:szCs w:val="20"/>
              </w:rPr>
              <w:t>轨道交通</w:t>
            </w:r>
          </w:p>
        </w:tc>
        <w:tc>
          <w:tcPr>
            <w:tcW w:w="567" w:type="dxa"/>
            <w:shd w:val="clear" w:color="auto" w:fill="auto"/>
            <w:vAlign w:val="center"/>
          </w:tcPr>
          <w:p w:rsidR="00F92B8E" w:rsidRDefault="00F92B8E">
            <w:pPr>
              <w:spacing w:line="240" w:lineRule="exact"/>
              <w:rPr>
                <w:color w:val="000000" w:themeColor="text1"/>
                <w:sz w:val="20"/>
                <w:szCs w:val="20"/>
              </w:rPr>
            </w:pPr>
          </w:p>
        </w:tc>
        <w:tc>
          <w:tcPr>
            <w:tcW w:w="1717" w:type="dxa"/>
            <w:shd w:val="clear" w:color="auto" w:fill="auto"/>
            <w:vAlign w:val="center"/>
          </w:tcPr>
          <w:p w:rsidR="00F92B8E" w:rsidRDefault="00F92B8E">
            <w:pPr>
              <w:widowControl/>
              <w:spacing w:line="240" w:lineRule="exact"/>
              <w:textAlignment w:val="center"/>
              <w:rPr>
                <w:color w:val="000000" w:themeColor="text1"/>
                <w:sz w:val="20"/>
                <w:szCs w:val="20"/>
              </w:rPr>
            </w:pPr>
            <w:r>
              <w:rPr>
                <w:rFonts w:hint="eastAsia"/>
                <w:sz w:val="20"/>
                <w:szCs w:val="20"/>
              </w:rPr>
              <w:t>对实施危害城市轨道交通运营或者设施设备安全的行为的处罚</w:t>
            </w:r>
          </w:p>
        </w:tc>
        <w:tc>
          <w:tcPr>
            <w:tcW w:w="5512" w:type="dxa"/>
            <w:shd w:val="clear" w:color="auto" w:fill="auto"/>
            <w:vAlign w:val="center"/>
          </w:tcPr>
          <w:p w:rsidR="00F92B8E" w:rsidRDefault="00F92B8E">
            <w:pPr>
              <w:widowControl/>
              <w:spacing w:line="240" w:lineRule="exact"/>
              <w:ind w:firstLineChars="200" w:firstLine="400"/>
              <w:textAlignment w:val="center"/>
              <w:rPr>
                <w:sz w:val="20"/>
                <w:szCs w:val="20"/>
              </w:rPr>
            </w:pPr>
            <w:r>
              <w:rPr>
                <w:rFonts w:hint="eastAsia"/>
                <w:sz w:val="20"/>
                <w:szCs w:val="20"/>
              </w:rPr>
              <w:t>《绍兴市城市轨道交通管理条例》第三十四条  禁止下列危害或者可能危害城市轨道交通运营安全的行为：</w:t>
            </w:r>
          </w:p>
          <w:p w:rsidR="00F92B8E" w:rsidRDefault="00F92B8E">
            <w:pPr>
              <w:widowControl/>
              <w:spacing w:line="240" w:lineRule="exact"/>
              <w:ind w:firstLineChars="200" w:firstLine="400"/>
              <w:textAlignment w:val="center"/>
              <w:rPr>
                <w:sz w:val="20"/>
                <w:szCs w:val="20"/>
              </w:rPr>
            </w:pPr>
            <w:r>
              <w:rPr>
                <w:rFonts w:hint="eastAsia"/>
                <w:sz w:val="20"/>
                <w:szCs w:val="20"/>
              </w:rPr>
              <w:t>（一）拦截列车或者阻断列车运行；</w:t>
            </w:r>
          </w:p>
          <w:p w:rsidR="00F92B8E" w:rsidRDefault="00F92B8E">
            <w:pPr>
              <w:widowControl/>
              <w:spacing w:line="240" w:lineRule="exact"/>
              <w:ind w:firstLineChars="200" w:firstLine="400"/>
              <w:textAlignment w:val="center"/>
              <w:rPr>
                <w:sz w:val="20"/>
                <w:szCs w:val="20"/>
              </w:rPr>
            </w:pPr>
            <w:r>
              <w:rPr>
                <w:rFonts w:hint="eastAsia"/>
                <w:sz w:val="20"/>
                <w:szCs w:val="20"/>
              </w:rPr>
              <w:t>（二）强行上下车；</w:t>
            </w:r>
          </w:p>
          <w:p w:rsidR="00F92B8E" w:rsidRDefault="00F92B8E">
            <w:pPr>
              <w:widowControl/>
              <w:spacing w:line="240" w:lineRule="exact"/>
              <w:ind w:firstLineChars="200" w:firstLine="400"/>
              <w:textAlignment w:val="center"/>
              <w:rPr>
                <w:sz w:val="20"/>
                <w:szCs w:val="20"/>
              </w:rPr>
            </w:pPr>
            <w:r>
              <w:rPr>
                <w:rFonts w:hint="eastAsia"/>
                <w:sz w:val="20"/>
                <w:szCs w:val="20"/>
              </w:rPr>
              <w:t>（三）擅自操作有警示标志的按钮、开关装置，在非紧急状态下动用紧急或者安全装置；</w:t>
            </w:r>
          </w:p>
          <w:p w:rsidR="00F92B8E" w:rsidRDefault="00F92B8E">
            <w:pPr>
              <w:widowControl/>
              <w:spacing w:line="240" w:lineRule="exact"/>
              <w:ind w:firstLineChars="200" w:firstLine="400"/>
              <w:textAlignment w:val="center"/>
              <w:rPr>
                <w:sz w:val="20"/>
                <w:szCs w:val="20"/>
              </w:rPr>
            </w:pPr>
            <w:r>
              <w:rPr>
                <w:rFonts w:hint="eastAsia"/>
                <w:sz w:val="20"/>
                <w:szCs w:val="20"/>
              </w:rPr>
              <w:t>（四）妨碍或者破坏车门、站台门；</w:t>
            </w:r>
          </w:p>
          <w:p w:rsidR="00F92B8E" w:rsidRDefault="00F92B8E">
            <w:pPr>
              <w:widowControl/>
              <w:spacing w:line="240" w:lineRule="exact"/>
              <w:ind w:firstLineChars="200" w:firstLine="400"/>
              <w:textAlignment w:val="center"/>
              <w:rPr>
                <w:sz w:val="20"/>
                <w:szCs w:val="20"/>
              </w:rPr>
            </w:pPr>
            <w:r>
              <w:rPr>
                <w:rFonts w:hint="eastAsia"/>
                <w:sz w:val="20"/>
                <w:szCs w:val="20"/>
              </w:rPr>
              <w:t>（五）擅自进入控制室、车辆驾驶室、轨道、桥梁、隧道、通风亭等禁入区域；</w:t>
            </w:r>
          </w:p>
          <w:p w:rsidR="00F92B8E" w:rsidRDefault="00F92B8E">
            <w:pPr>
              <w:widowControl/>
              <w:spacing w:line="240" w:lineRule="exact"/>
              <w:ind w:firstLineChars="200" w:firstLine="400"/>
              <w:textAlignment w:val="center"/>
              <w:rPr>
                <w:sz w:val="20"/>
                <w:szCs w:val="20"/>
              </w:rPr>
            </w:pPr>
            <w:r>
              <w:rPr>
                <w:rFonts w:hint="eastAsia"/>
                <w:sz w:val="20"/>
                <w:szCs w:val="20"/>
              </w:rPr>
              <w:t>（六）攀爬、翻越隔离围墙、护栏、护网、闸机、列车等城市轨道交通设施；</w:t>
            </w:r>
          </w:p>
          <w:p w:rsidR="00F92B8E" w:rsidRDefault="00F92B8E">
            <w:pPr>
              <w:widowControl/>
              <w:spacing w:line="240" w:lineRule="exact"/>
              <w:ind w:firstLineChars="200" w:firstLine="400"/>
              <w:textAlignment w:val="center"/>
              <w:rPr>
                <w:sz w:val="20"/>
                <w:szCs w:val="20"/>
              </w:rPr>
            </w:pPr>
            <w:r>
              <w:rPr>
                <w:rFonts w:hint="eastAsia"/>
                <w:sz w:val="20"/>
                <w:szCs w:val="20"/>
              </w:rPr>
              <w:t>（七）在城市轨道交通车站出入口五米范围内停放车辆、乱设摊点等，妨碍乘客通行和救援疏散；</w:t>
            </w:r>
          </w:p>
          <w:p w:rsidR="00F92B8E" w:rsidRDefault="00F92B8E">
            <w:pPr>
              <w:widowControl/>
              <w:spacing w:line="240" w:lineRule="exact"/>
              <w:ind w:firstLineChars="200" w:firstLine="400"/>
              <w:textAlignment w:val="center"/>
              <w:rPr>
                <w:sz w:val="20"/>
                <w:szCs w:val="20"/>
              </w:rPr>
            </w:pPr>
            <w:r>
              <w:rPr>
                <w:rFonts w:hint="eastAsia"/>
                <w:sz w:val="20"/>
                <w:szCs w:val="20"/>
              </w:rPr>
              <w:t>（八）在通风口、车站出入口五十米范围内存放有毒、有害、易燃、易爆、放射性和腐蚀性等物品；</w:t>
            </w:r>
          </w:p>
          <w:p w:rsidR="00F92B8E" w:rsidRDefault="00F92B8E">
            <w:pPr>
              <w:widowControl/>
              <w:spacing w:line="240" w:lineRule="exact"/>
              <w:ind w:firstLineChars="200" w:firstLine="400"/>
              <w:textAlignment w:val="center"/>
              <w:rPr>
                <w:sz w:val="20"/>
                <w:szCs w:val="20"/>
              </w:rPr>
            </w:pPr>
            <w:r>
              <w:rPr>
                <w:rFonts w:hint="eastAsia"/>
                <w:sz w:val="20"/>
                <w:szCs w:val="20"/>
              </w:rPr>
              <w:t>（九）在出入口、通风亭、变电站、冷却塔周边躺卧、留宿、堆放和晾晒物品；</w:t>
            </w:r>
          </w:p>
          <w:p w:rsidR="00F92B8E" w:rsidRDefault="00F92B8E">
            <w:pPr>
              <w:widowControl/>
              <w:spacing w:line="240" w:lineRule="exact"/>
              <w:ind w:firstLineChars="200" w:firstLine="400"/>
              <w:textAlignment w:val="center"/>
              <w:rPr>
                <w:sz w:val="20"/>
                <w:szCs w:val="20"/>
              </w:rPr>
            </w:pPr>
            <w:r>
              <w:rPr>
                <w:rFonts w:hint="eastAsia"/>
                <w:sz w:val="20"/>
                <w:szCs w:val="20"/>
              </w:rPr>
              <w:lastRenderedPageBreak/>
              <w:t>（十）在地面线路或者高架线路两侧各一百米范围内升放风筝、气球、航空模型、无人机</w:t>
            </w:r>
            <w:proofErr w:type="gramStart"/>
            <w:r>
              <w:rPr>
                <w:rFonts w:hint="eastAsia"/>
                <w:sz w:val="20"/>
                <w:szCs w:val="20"/>
              </w:rPr>
              <w:t>等空飘物</w:t>
            </w:r>
            <w:proofErr w:type="gramEnd"/>
            <w:r>
              <w:rPr>
                <w:rFonts w:hint="eastAsia"/>
                <w:sz w:val="20"/>
                <w:szCs w:val="20"/>
              </w:rPr>
              <w:t>和低空飞行器;</w:t>
            </w:r>
          </w:p>
          <w:p w:rsidR="00F92B8E" w:rsidRDefault="00F92B8E">
            <w:pPr>
              <w:widowControl/>
              <w:spacing w:line="240" w:lineRule="exact"/>
              <w:ind w:firstLineChars="200" w:firstLine="400"/>
              <w:textAlignment w:val="center"/>
              <w:rPr>
                <w:sz w:val="20"/>
                <w:szCs w:val="20"/>
              </w:rPr>
            </w:pPr>
            <w:r>
              <w:rPr>
                <w:rFonts w:hint="eastAsia"/>
                <w:sz w:val="20"/>
                <w:szCs w:val="20"/>
              </w:rPr>
              <w:t>（十一）在轨道上放置、丢弃物品，向列车、工程车、轨道、通风亭、接触网等城市轨道交通设施投掷物品；</w:t>
            </w:r>
          </w:p>
          <w:p w:rsidR="00F92B8E" w:rsidRDefault="00F92B8E">
            <w:pPr>
              <w:widowControl/>
              <w:spacing w:line="240" w:lineRule="exact"/>
              <w:ind w:firstLineChars="200" w:firstLine="400"/>
              <w:textAlignment w:val="center"/>
              <w:rPr>
                <w:sz w:val="20"/>
                <w:szCs w:val="20"/>
              </w:rPr>
            </w:pPr>
            <w:r>
              <w:rPr>
                <w:rFonts w:hint="eastAsia"/>
                <w:sz w:val="20"/>
                <w:szCs w:val="20"/>
              </w:rPr>
              <w:t>（十二）在城市轨道交通线路两侧修建影响行车视线的建筑物、构筑物或者种植有碍行车视线的植物；</w:t>
            </w:r>
          </w:p>
          <w:p w:rsidR="00F92B8E" w:rsidRDefault="00F92B8E">
            <w:pPr>
              <w:widowControl/>
              <w:spacing w:line="240" w:lineRule="exact"/>
              <w:ind w:firstLineChars="200" w:firstLine="400"/>
              <w:textAlignment w:val="center"/>
              <w:rPr>
                <w:sz w:val="20"/>
                <w:szCs w:val="20"/>
              </w:rPr>
            </w:pPr>
            <w:r>
              <w:rPr>
                <w:rFonts w:hint="eastAsia"/>
                <w:sz w:val="20"/>
                <w:szCs w:val="20"/>
              </w:rPr>
              <w:t>（十三）在车站、列车、通风亭等城市轨道交通设施内吸烟、用火；</w:t>
            </w:r>
          </w:p>
          <w:p w:rsidR="00F92B8E" w:rsidRDefault="00F92B8E">
            <w:pPr>
              <w:widowControl/>
              <w:spacing w:line="240" w:lineRule="exact"/>
              <w:ind w:firstLineChars="200" w:firstLine="400"/>
              <w:textAlignment w:val="center"/>
              <w:rPr>
                <w:sz w:val="20"/>
                <w:szCs w:val="20"/>
              </w:rPr>
            </w:pPr>
            <w:r>
              <w:rPr>
                <w:rFonts w:hint="eastAsia"/>
                <w:sz w:val="20"/>
                <w:szCs w:val="20"/>
              </w:rPr>
              <w:t>（十四）在运行的自动扶梯上逆行；</w:t>
            </w:r>
          </w:p>
          <w:p w:rsidR="00F92B8E" w:rsidRDefault="00F92B8E">
            <w:pPr>
              <w:widowControl/>
              <w:spacing w:line="240" w:lineRule="exact"/>
              <w:ind w:firstLineChars="200" w:firstLine="400"/>
              <w:textAlignment w:val="center"/>
              <w:rPr>
                <w:sz w:val="20"/>
                <w:szCs w:val="20"/>
              </w:rPr>
            </w:pPr>
            <w:r>
              <w:rPr>
                <w:rFonts w:hint="eastAsia"/>
                <w:sz w:val="20"/>
                <w:szCs w:val="20"/>
              </w:rPr>
              <w:t>（十五）其他影响城市轨道交通运营安全的行为。</w:t>
            </w:r>
          </w:p>
          <w:p w:rsidR="00F92B8E" w:rsidRDefault="00F92B8E">
            <w:pPr>
              <w:widowControl/>
              <w:spacing w:line="240" w:lineRule="exact"/>
              <w:ind w:firstLineChars="200" w:firstLine="400"/>
              <w:textAlignment w:val="center"/>
              <w:rPr>
                <w:sz w:val="20"/>
                <w:szCs w:val="20"/>
              </w:rPr>
            </w:pPr>
            <w:r>
              <w:rPr>
                <w:rFonts w:hint="eastAsia"/>
                <w:sz w:val="20"/>
                <w:szCs w:val="20"/>
              </w:rPr>
              <w:t>第三十五条  禁止下列危害城市轨道交通设施设备安全的行为：</w:t>
            </w:r>
          </w:p>
          <w:p w:rsidR="00F92B8E" w:rsidRDefault="00F92B8E">
            <w:pPr>
              <w:widowControl/>
              <w:spacing w:line="240" w:lineRule="exact"/>
              <w:ind w:firstLineChars="200" w:firstLine="400"/>
              <w:textAlignment w:val="center"/>
              <w:rPr>
                <w:sz w:val="20"/>
                <w:szCs w:val="20"/>
              </w:rPr>
            </w:pPr>
            <w:r>
              <w:rPr>
                <w:rFonts w:hint="eastAsia"/>
                <w:sz w:val="20"/>
                <w:szCs w:val="20"/>
              </w:rPr>
              <w:t>（一）损坏隧道、轨道、路基、高架、车站、通风亭、冷却塔、变电所、管线、护栏、护网、隔离围墙等设施；</w:t>
            </w:r>
          </w:p>
          <w:p w:rsidR="00F92B8E" w:rsidRDefault="00F92B8E">
            <w:pPr>
              <w:widowControl/>
              <w:spacing w:line="240" w:lineRule="exact"/>
              <w:ind w:firstLineChars="200" w:firstLine="400"/>
              <w:textAlignment w:val="center"/>
              <w:rPr>
                <w:sz w:val="20"/>
                <w:szCs w:val="20"/>
              </w:rPr>
            </w:pPr>
            <w:r>
              <w:rPr>
                <w:rFonts w:hint="eastAsia"/>
                <w:sz w:val="20"/>
                <w:szCs w:val="20"/>
              </w:rPr>
              <w:t>（二）损坏车辆、机电、电缆、自动售检票等设备，干扰通信、信号、监控等系统的正常运行；</w:t>
            </w:r>
          </w:p>
          <w:p w:rsidR="00F92B8E" w:rsidRDefault="00F92B8E">
            <w:pPr>
              <w:widowControl/>
              <w:spacing w:line="240" w:lineRule="exact"/>
              <w:ind w:firstLineChars="200" w:firstLine="400"/>
              <w:textAlignment w:val="center"/>
              <w:rPr>
                <w:sz w:val="20"/>
                <w:szCs w:val="20"/>
              </w:rPr>
            </w:pPr>
            <w:r>
              <w:rPr>
                <w:rFonts w:hint="eastAsia"/>
                <w:sz w:val="20"/>
                <w:szCs w:val="20"/>
              </w:rPr>
              <w:t>（三）擅自在高架桥</w:t>
            </w:r>
            <w:proofErr w:type="gramStart"/>
            <w:r>
              <w:rPr>
                <w:rFonts w:hint="eastAsia"/>
                <w:sz w:val="20"/>
                <w:szCs w:val="20"/>
              </w:rPr>
              <w:t>梁及其</w:t>
            </w:r>
            <w:proofErr w:type="gramEnd"/>
            <w:r>
              <w:rPr>
                <w:rFonts w:hint="eastAsia"/>
                <w:sz w:val="20"/>
                <w:szCs w:val="20"/>
              </w:rPr>
              <w:t>附属结构上钻孔打眼，搭设电线或者其他承力绳索，设置附着物；</w:t>
            </w:r>
          </w:p>
          <w:p w:rsidR="00F92B8E" w:rsidRDefault="00F92B8E">
            <w:pPr>
              <w:widowControl/>
              <w:spacing w:line="240" w:lineRule="exact"/>
              <w:ind w:firstLineChars="200" w:firstLine="400"/>
              <w:textAlignment w:val="center"/>
              <w:rPr>
                <w:sz w:val="20"/>
                <w:szCs w:val="20"/>
              </w:rPr>
            </w:pPr>
            <w:r>
              <w:rPr>
                <w:rFonts w:hint="eastAsia"/>
                <w:sz w:val="20"/>
                <w:szCs w:val="20"/>
              </w:rPr>
              <w:t>（四）损坏、移动、遮盖安全标志、监测设施及安全防护设备；</w:t>
            </w:r>
          </w:p>
          <w:p w:rsidR="00F92B8E" w:rsidRDefault="00F92B8E">
            <w:pPr>
              <w:widowControl/>
              <w:spacing w:line="240" w:lineRule="exact"/>
              <w:ind w:firstLineChars="200" w:firstLine="400"/>
              <w:textAlignment w:val="center"/>
              <w:rPr>
                <w:color w:val="000000" w:themeColor="text1"/>
                <w:sz w:val="20"/>
                <w:szCs w:val="20"/>
              </w:rPr>
            </w:pPr>
            <w:r>
              <w:rPr>
                <w:rFonts w:hint="eastAsia"/>
                <w:sz w:val="20"/>
                <w:szCs w:val="20"/>
              </w:rPr>
              <w:t>（五）其他危害城市轨道交通设施设备安全的行为。</w:t>
            </w:r>
          </w:p>
        </w:tc>
        <w:tc>
          <w:tcPr>
            <w:tcW w:w="4252" w:type="dxa"/>
            <w:shd w:val="clear" w:color="auto" w:fill="auto"/>
            <w:vAlign w:val="center"/>
          </w:tcPr>
          <w:p w:rsidR="00F92B8E" w:rsidRDefault="00F92B8E">
            <w:pPr>
              <w:widowControl/>
              <w:spacing w:line="240" w:lineRule="exact"/>
              <w:ind w:firstLineChars="200" w:firstLine="400"/>
              <w:textAlignment w:val="center"/>
              <w:rPr>
                <w:color w:val="000000" w:themeColor="text1"/>
                <w:sz w:val="20"/>
                <w:szCs w:val="20"/>
              </w:rPr>
            </w:pPr>
            <w:r>
              <w:rPr>
                <w:rFonts w:hint="eastAsia"/>
                <w:sz w:val="20"/>
                <w:szCs w:val="20"/>
              </w:rPr>
              <w:lastRenderedPageBreak/>
              <w:t>《绍兴市城市轨道交通管理条例》第五十一条  违反本条例第三十四条、第三十五条规定行为之一，实施危害城市轨道交通运营或者设施设备安全的行为的，运营单位有权予以制止；构成违反治安管理行为的，由公安机关依法处理；尚未构成违反治安管理行为的，由交通运输部门责令改正，可以对个人处五百元以上五千元以下罚款，对单位处五千元以上三万元以下罚款。</w:t>
            </w:r>
          </w:p>
        </w:tc>
        <w:tc>
          <w:tcPr>
            <w:tcW w:w="851" w:type="dxa"/>
            <w:shd w:val="clear" w:color="auto" w:fill="auto"/>
            <w:vAlign w:val="center"/>
          </w:tcPr>
          <w:p w:rsidR="00F92B8E" w:rsidRDefault="00F92B8E">
            <w:pPr>
              <w:spacing w:line="240" w:lineRule="exact"/>
              <w:rPr>
                <w:color w:val="000000" w:themeColor="text1"/>
                <w:sz w:val="20"/>
                <w:szCs w:val="20"/>
              </w:rPr>
            </w:pPr>
            <w:r>
              <w:rPr>
                <w:rFonts w:hint="eastAsia"/>
                <w:color w:val="000000"/>
                <w:sz w:val="20"/>
                <w:szCs w:val="20"/>
              </w:rPr>
              <w:t>设区的市、县（市、区）交通运输部门</w:t>
            </w:r>
          </w:p>
        </w:tc>
      </w:tr>
      <w:tr w:rsidR="00F92B8E" w:rsidTr="00F92B8E">
        <w:trPr>
          <w:trHeight w:val="1837"/>
        </w:trPr>
        <w:tc>
          <w:tcPr>
            <w:tcW w:w="306" w:type="dxa"/>
            <w:shd w:val="clear" w:color="auto" w:fill="auto"/>
            <w:vAlign w:val="center"/>
          </w:tcPr>
          <w:p w:rsidR="00F92B8E" w:rsidRDefault="00F92B8E">
            <w:pPr>
              <w:widowControl/>
              <w:spacing w:line="240" w:lineRule="exact"/>
              <w:jc w:val="both"/>
              <w:textAlignment w:val="center"/>
              <w:rPr>
                <w:color w:val="000000" w:themeColor="text1"/>
                <w:sz w:val="20"/>
                <w:szCs w:val="20"/>
                <w:lang w:val="en-US"/>
              </w:rPr>
            </w:pPr>
            <w:r>
              <w:rPr>
                <w:rFonts w:hint="eastAsia"/>
                <w:color w:val="000000" w:themeColor="text1"/>
                <w:sz w:val="20"/>
                <w:szCs w:val="20"/>
                <w:lang w:val="en-US"/>
              </w:rPr>
              <w:lastRenderedPageBreak/>
              <w:t>6</w:t>
            </w:r>
          </w:p>
        </w:tc>
        <w:tc>
          <w:tcPr>
            <w:tcW w:w="567" w:type="dxa"/>
            <w:shd w:val="clear" w:color="auto" w:fill="auto"/>
            <w:vAlign w:val="center"/>
          </w:tcPr>
          <w:p w:rsidR="00F92B8E" w:rsidRDefault="00F92B8E">
            <w:pPr>
              <w:widowControl/>
              <w:spacing w:line="240" w:lineRule="exact"/>
              <w:jc w:val="center"/>
              <w:textAlignment w:val="center"/>
              <w:rPr>
                <w:color w:val="000000"/>
                <w:sz w:val="20"/>
                <w:szCs w:val="20"/>
              </w:rPr>
            </w:pPr>
            <w:r>
              <w:rPr>
                <w:rFonts w:hint="eastAsia"/>
                <w:color w:val="000000"/>
                <w:sz w:val="20"/>
                <w:szCs w:val="20"/>
              </w:rPr>
              <w:t>公路管理</w:t>
            </w:r>
          </w:p>
        </w:tc>
        <w:tc>
          <w:tcPr>
            <w:tcW w:w="567" w:type="dxa"/>
            <w:shd w:val="clear" w:color="auto" w:fill="auto"/>
            <w:vAlign w:val="center"/>
          </w:tcPr>
          <w:p w:rsidR="00F92B8E" w:rsidRDefault="00F92B8E">
            <w:pPr>
              <w:spacing w:line="240" w:lineRule="exact"/>
              <w:rPr>
                <w:color w:val="000000" w:themeColor="text1"/>
                <w:sz w:val="20"/>
                <w:szCs w:val="20"/>
              </w:rPr>
            </w:pPr>
          </w:p>
        </w:tc>
        <w:tc>
          <w:tcPr>
            <w:tcW w:w="1717" w:type="dxa"/>
            <w:shd w:val="clear" w:color="auto" w:fill="auto"/>
            <w:vAlign w:val="center"/>
          </w:tcPr>
          <w:p w:rsidR="00F92B8E" w:rsidRDefault="00F92B8E">
            <w:pPr>
              <w:widowControl/>
              <w:spacing w:line="240" w:lineRule="exact"/>
              <w:textAlignment w:val="center"/>
              <w:rPr>
                <w:sz w:val="20"/>
                <w:szCs w:val="20"/>
              </w:rPr>
            </w:pPr>
            <w:r>
              <w:rPr>
                <w:rFonts w:hint="eastAsia"/>
                <w:sz w:val="20"/>
                <w:szCs w:val="20"/>
              </w:rPr>
              <w:t>(绍兴)对擅自挖掘城市道路（公路）的行政处罚</w:t>
            </w:r>
          </w:p>
        </w:tc>
        <w:tc>
          <w:tcPr>
            <w:tcW w:w="5512" w:type="dxa"/>
            <w:shd w:val="clear" w:color="auto" w:fill="auto"/>
            <w:vAlign w:val="center"/>
          </w:tcPr>
          <w:p w:rsidR="00F92B8E" w:rsidRDefault="00F92B8E" w:rsidP="00F92B8E">
            <w:pPr>
              <w:widowControl/>
              <w:spacing w:line="240" w:lineRule="exact"/>
              <w:ind w:firstLineChars="200" w:firstLine="400"/>
              <w:textAlignment w:val="center"/>
              <w:rPr>
                <w:sz w:val="20"/>
                <w:szCs w:val="20"/>
              </w:rPr>
            </w:pPr>
            <w:r>
              <w:rPr>
                <w:rFonts w:hint="eastAsia"/>
                <w:sz w:val="20"/>
                <w:szCs w:val="20"/>
              </w:rPr>
              <w:t>《绍兴市市容和环境卫生管理规定》第十四条第二款　新建、扩建、改建的城市道路交付使用以及大修的城市道路竣工后，五年内不得挖掘；因公共建设工程施工等特殊情况确需挖掘的，建设单位应当征询各管线产权单位意见，制订施工方案，明确范围、时限等要求，经市或者区、县（市）人民政府批准后向社会公告。</w:t>
            </w:r>
          </w:p>
        </w:tc>
        <w:tc>
          <w:tcPr>
            <w:tcW w:w="4252" w:type="dxa"/>
            <w:shd w:val="clear" w:color="auto" w:fill="auto"/>
            <w:vAlign w:val="center"/>
          </w:tcPr>
          <w:p w:rsidR="00F92B8E" w:rsidRDefault="00F92B8E" w:rsidP="00F92B8E">
            <w:pPr>
              <w:widowControl/>
              <w:tabs>
                <w:tab w:val="left" w:pos="1540"/>
              </w:tabs>
              <w:spacing w:line="240" w:lineRule="exact"/>
              <w:textAlignment w:val="center"/>
              <w:rPr>
                <w:sz w:val="20"/>
                <w:szCs w:val="20"/>
              </w:rPr>
            </w:pPr>
            <w:r>
              <w:rPr>
                <w:rFonts w:hint="eastAsia"/>
                <w:sz w:val="20"/>
                <w:szCs w:val="20"/>
              </w:rPr>
              <w:t>《绍兴市市容和环境卫生管理规定》第十四条第三款  违反本条第二款规定，擅自挖掘城市道路的，由综合行政执法部门或者交通运输行政主管部门按照各自职责责令限期改正，可以处二千元以上二万元以下的罚款。</w:t>
            </w:r>
          </w:p>
        </w:tc>
        <w:tc>
          <w:tcPr>
            <w:tcW w:w="851" w:type="dxa"/>
            <w:shd w:val="clear" w:color="auto" w:fill="auto"/>
            <w:vAlign w:val="center"/>
          </w:tcPr>
          <w:p w:rsidR="00F92B8E" w:rsidRDefault="00F92B8E">
            <w:pPr>
              <w:spacing w:line="240" w:lineRule="exact"/>
              <w:rPr>
                <w:color w:val="000000"/>
                <w:sz w:val="20"/>
                <w:szCs w:val="20"/>
              </w:rPr>
            </w:pPr>
            <w:r>
              <w:rPr>
                <w:rFonts w:hint="eastAsia"/>
                <w:color w:val="000000"/>
                <w:sz w:val="20"/>
                <w:szCs w:val="20"/>
              </w:rPr>
              <w:t>设区的市、县（市、区）交通运输部门</w:t>
            </w:r>
          </w:p>
        </w:tc>
      </w:tr>
      <w:tr w:rsidR="00F92B8E" w:rsidTr="00595FAB">
        <w:trPr>
          <w:trHeight w:val="1536"/>
        </w:trPr>
        <w:tc>
          <w:tcPr>
            <w:tcW w:w="306" w:type="dxa"/>
            <w:shd w:val="clear" w:color="auto" w:fill="auto"/>
            <w:vAlign w:val="center"/>
          </w:tcPr>
          <w:p w:rsidR="00F92B8E" w:rsidRDefault="00F92B8E">
            <w:pPr>
              <w:widowControl/>
              <w:spacing w:line="240" w:lineRule="exact"/>
              <w:jc w:val="both"/>
              <w:textAlignment w:val="center"/>
              <w:rPr>
                <w:color w:val="000000" w:themeColor="text1"/>
                <w:sz w:val="20"/>
                <w:szCs w:val="20"/>
                <w:lang w:val="en-US"/>
              </w:rPr>
            </w:pPr>
            <w:r>
              <w:rPr>
                <w:rFonts w:hint="eastAsia"/>
                <w:color w:val="000000" w:themeColor="text1"/>
                <w:sz w:val="20"/>
                <w:szCs w:val="20"/>
                <w:lang w:val="en-US"/>
              </w:rPr>
              <w:lastRenderedPageBreak/>
              <w:t>7</w:t>
            </w:r>
          </w:p>
        </w:tc>
        <w:tc>
          <w:tcPr>
            <w:tcW w:w="567" w:type="dxa"/>
            <w:shd w:val="clear" w:color="auto" w:fill="auto"/>
            <w:vAlign w:val="center"/>
          </w:tcPr>
          <w:p w:rsidR="00F92B8E" w:rsidRDefault="00F92B8E">
            <w:pPr>
              <w:widowControl/>
              <w:spacing w:line="240" w:lineRule="exact"/>
              <w:jc w:val="center"/>
              <w:textAlignment w:val="center"/>
              <w:rPr>
                <w:color w:val="000000"/>
                <w:sz w:val="20"/>
                <w:szCs w:val="20"/>
              </w:rPr>
            </w:pPr>
            <w:r>
              <w:rPr>
                <w:rFonts w:hint="eastAsia"/>
                <w:color w:val="000000"/>
                <w:sz w:val="20"/>
                <w:szCs w:val="20"/>
              </w:rPr>
              <w:t>公路管理</w:t>
            </w:r>
          </w:p>
        </w:tc>
        <w:tc>
          <w:tcPr>
            <w:tcW w:w="567" w:type="dxa"/>
            <w:shd w:val="clear" w:color="auto" w:fill="auto"/>
            <w:vAlign w:val="center"/>
          </w:tcPr>
          <w:p w:rsidR="00F92B8E" w:rsidRDefault="00F92B8E">
            <w:pPr>
              <w:spacing w:line="240" w:lineRule="exact"/>
              <w:rPr>
                <w:color w:val="000000" w:themeColor="text1"/>
                <w:sz w:val="20"/>
                <w:szCs w:val="20"/>
              </w:rPr>
            </w:pPr>
          </w:p>
        </w:tc>
        <w:tc>
          <w:tcPr>
            <w:tcW w:w="1717" w:type="dxa"/>
            <w:shd w:val="clear" w:color="auto" w:fill="auto"/>
            <w:vAlign w:val="center"/>
          </w:tcPr>
          <w:p w:rsidR="00F92B8E" w:rsidRDefault="00F92B8E">
            <w:pPr>
              <w:widowControl/>
              <w:spacing w:line="240" w:lineRule="exact"/>
              <w:textAlignment w:val="center"/>
              <w:rPr>
                <w:sz w:val="20"/>
                <w:szCs w:val="20"/>
              </w:rPr>
            </w:pPr>
            <w:r>
              <w:rPr>
                <w:rFonts w:hint="eastAsia"/>
                <w:sz w:val="20"/>
                <w:szCs w:val="20"/>
              </w:rPr>
              <w:t>(绍兴)对城市道路养护维修责任单位和管线产权单位未采取有效的安全防护措施的行政处罚</w:t>
            </w:r>
          </w:p>
        </w:tc>
        <w:tc>
          <w:tcPr>
            <w:tcW w:w="5512" w:type="dxa"/>
            <w:shd w:val="clear" w:color="auto" w:fill="auto"/>
            <w:vAlign w:val="center"/>
          </w:tcPr>
          <w:p w:rsidR="00F92B8E" w:rsidRDefault="00F92B8E" w:rsidP="00F92B8E">
            <w:pPr>
              <w:widowControl/>
              <w:spacing w:line="240" w:lineRule="exact"/>
              <w:ind w:firstLineChars="200" w:firstLine="400"/>
              <w:textAlignment w:val="center"/>
              <w:rPr>
                <w:sz w:val="20"/>
                <w:szCs w:val="20"/>
              </w:rPr>
            </w:pPr>
            <w:r>
              <w:rPr>
                <w:rFonts w:hint="eastAsia"/>
                <w:sz w:val="20"/>
                <w:szCs w:val="20"/>
              </w:rPr>
              <w:t>《绍兴市市容和环境卫生管理规定》第十三条第三款  管线以及窨井盖等附属设施缺损的，产权单位或者养护维修责任单位应当在发现或者接报后立即补缺、修复；无法立即补缺、修复的，应当采取有效的安全防护措施，并在二十四小时内进行补缺、修复。</w:t>
            </w:r>
          </w:p>
        </w:tc>
        <w:tc>
          <w:tcPr>
            <w:tcW w:w="4252" w:type="dxa"/>
            <w:shd w:val="clear" w:color="auto" w:fill="auto"/>
            <w:vAlign w:val="center"/>
          </w:tcPr>
          <w:p w:rsidR="00F92B8E" w:rsidRDefault="00F92B8E" w:rsidP="00F92B8E">
            <w:pPr>
              <w:widowControl/>
              <w:tabs>
                <w:tab w:val="left" w:pos="1540"/>
              </w:tabs>
              <w:spacing w:line="240" w:lineRule="exact"/>
              <w:textAlignment w:val="center"/>
              <w:rPr>
                <w:sz w:val="20"/>
                <w:szCs w:val="20"/>
              </w:rPr>
            </w:pPr>
            <w:r>
              <w:rPr>
                <w:rFonts w:hint="eastAsia"/>
                <w:sz w:val="20"/>
                <w:szCs w:val="20"/>
              </w:rPr>
              <w:t>《绍兴市市容和环境卫生管理规定》第十三条第四款  违反本条第三款规定的，由综合行政执法部门或者交通运输行政主管部门按照各自职责责令限期改正，可以处二千元以上二万元以下的罚款。</w:t>
            </w:r>
          </w:p>
        </w:tc>
        <w:tc>
          <w:tcPr>
            <w:tcW w:w="851" w:type="dxa"/>
            <w:shd w:val="clear" w:color="auto" w:fill="auto"/>
            <w:vAlign w:val="center"/>
          </w:tcPr>
          <w:p w:rsidR="00F92B8E" w:rsidRDefault="00F92B8E">
            <w:pPr>
              <w:spacing w:line="240" w:lineRule="exact"/>
              <w:rPr>
                <w:color w:val="000000"/>
                <w:sz w:val="20"/>
                <w:szCs w:val="20"/>
              </w:rPr>
            </w:pPr>
            <w:r>
              <w:rPr>
                <w:rFonts w:hint="eastAsia"/>
                <w:color w:val="000000"/>
                <w:sz w:val="20"/>
                <w:szCs w:val="20"/>
              </w:rPr>
              <w:t>设区的市、县（市、区）交通运输部门</w:t>
            </w:r>
            <w:bookmarkStart w:id="0" w:name="_GoBack"/>
            <w:bookmarkEnd w:id="0"/>
          </w:p>
        </w:tc>
      </w:tr>
      <w:tr w:rsidR="00F92B8E" w:rsidTr="00595FAB">
        <w:trPr>
          <w:trHeight w:val="1676"/>
        </w:trPr>
        <w:tc>
          <w:tcPr>
            <w:tcW w:w="306" w:type="dxa"/>
            <w:shd w:val="clear" w:color="auto" w:fill="auto"/>
            <w:vAlign w:val="center"/>
          </w:tcPr>
          <w:p w:rsidR="00F92B8E" w:rsidRDefault="00F92B8E">
            <w:pPr>
              <w:widowControl/>
              <w:spacing w:line="240" w:lineRule="exact"/>
              <w:jc w:val="both"/>
              <w:textAlignment w:val="center"/>
              <w:rPr>
                <w:color w:val="000000" w:themeColor="text1"/>
                <w:sz w:val="20"/>
                <w:szCs w:val="20"/>
                <w:lang w:val="en-US"/>
              </w:rPr>
            </w:pPr>
            <w:r>
              <w:rPr>
                <w:rFonts w:hint="eastAsia"/>
                <w:color w:val="000000" w:themeColor="text1"/>
                <w:sz w:val="20"/>
                <w:szCs w:val="20"/>
                <w:lang w:val="en-US"/>
              </w:rPr>
              <w:t>8</w:t>
            </w:r>
          </w:p>
        </w:tc>
        <w:tc>
          <w:tcPr>
            <w:tcW w:w="567" w:type="dxa"/>
            <w:shd w:val="clear" w:color="auto" w:fill="auto"/>
            <w:vAlign w:val="center"/>
          </w:tcPr>
          <w:p w:rsidR="00F92B8E" w:rsidRDefault="00F92B8E">
            <w:pPr>
              <w:widowControl/>
              <w:spacing w:line="240" w:lineRule="exact"/>
              <w:jc w:val="center"/>
              <w:textAlignment w:val="center"/>
              <w:rPr>
                <w:color w:val="000000"/>
                <w:sz w:val="20"/>
                <w:szCs w:val="20"/>
              </w:rPr>
            </w:pPr>
            <w:r>
              <w:rPr>
                <w:rFonts w:hint="eastAsia"/>
                <w:color w:val="000000"/>
                <w:sz w:val="20"/>
                <w:szCs w:val="20"/>
              </w:rPr>
              <w:t>道路运输</w:t>
            </w:r>
          </w:p>
        </w:tc>
        <w:tc>
          <w:tcPr>
            <w:tcW w:w="567" w:type="dxa"/>
            <w:shd w:val="clear" w:color="auto" w:fill="auto"/>
            <w:vAlign w:val="center"/>
          </w:tcPr>
          <w:p w:rsidR="00F92B8E" w:rsidRDefault="00F92B8E">
            <w:pPr>
              <w:spacing w:line="240" w:lineRule="exact"/>
              <w:rPr>
                <w:color w:val="000000" w:themeColor="text1"/>
                <w:sz w:val="20"/>
                <w:szCs w:val="20"/>
              </w:rPr>
            </w:pPr>
          </w:p>
        </w:tc>
        <w:tc>
          <w:tcPr>
            <w:tcW w:w="1717" w:type="dxa"/>
            <w:shd w:val="clear" w:color="auto" w:fill="auto"/>
            <w:vAlign w:val="center"/>
          </w:tcPr>
          <w:p w:rsidR="00F92B8E" w:rsidRDefault="00F92B8E">
            <w:pPr>
              <w:widowControl/>
              <w:spacing w:line="240" w:lineRule="exact"/>
              <w:textAlignment w:val="center"/>
              <w:rPr>
                <w:sz w:val="20"/>
                <w:szCs w:val="20"/>
              </w:rPr>
            </w:pPr>
            <w:r>
              <w:rPr>
                <w:rFonts w:hint="eastAsia"/>
                <w:sz w:val="20"/>
                <w:szCs w:val="20"/>
              </w:rPr>
              <w:t>(绍兴)对机动车所有人、管理人伪造、篡改、删除车辆动态监控数据的行政处罚</w:t>
            </w:r>
          </w:p>
        </w:tc>
        <w:tc>
          <w:tcPr>
            <w:tcW w:w="5512" w:type="dxa"/>
            <w:shd w:val="clear" w:color="auto" w:fill="auto"/>
            <w:vAlign w:val="center"/>
          </w:tcPr>
          <w:p w:rsidR="00F92B8E" w:rsidRDefault="00F92B8E">
            <w:pPr>
              <w:widowControl/>
              <w:spacing w:line="240" w:lineRule="exact"/>
              <w:ind w:firstLineChars="200" w:firstLine="400"/>
              <w:textAlignment w:val="center"/>
              <w:rPr>
                <w:sz w:val="20"/>
                <w:szCs w:val="20"/>
              </w:rPr>
            </w:pPr>
            <w:r>
              <w:rPr>
                <w:rFonts w:hint="eastAsia"/>
                <w:sz w:val="20"/>
                <w:szCs w:val="20"/>
              </w:rPr>
              <w:t>《绍兴市道路交通安全管理若干规定》第十条第二款：旅游客车、公路营运载客汽车、危险货物运输车、重型载货汽车、半挂牵引车的所有人或者管理人应当对车辆进行实时动态监控，发现车辆行驶记录仪运行异常等情况，应当及时修复。交通运输管理部门应当督促上述车辆所有人或者管理人落实动态监控责任。</w:t>
            </w:r>
          </w:p>
        </w:tc>
        <w:tc>
          <w:tcPr>
            <w:tcW w:w="4252" w:type="dxa"/>
            <w:shd w:val="clear" w:color="auto" w:fill="auto"/>
            <w:vAlign w:val="center"/>
          </w:tcPr>
          <w:p w:rsidR="00F92B8E" w:rsidRDefault="00F92B8E">
            <w:pPr>
              <w:widowControl/>
              <w:tabs>
                <w:tab w:val="left" w:pos="1540"/>
              </w:tabs>
              <w:spacing w:line="240" w:lineRule="exact"/>
              <w:textAlignment w:val="center"/>
              <w:rPr>
                <w:sz w:val="20"/>
                <w:szCs w:val="20"/>
              </w:rPr>
            </w:pPr>
            <w:r>
              <w:rPr>
                <w:rFonts w:hint="eastAsia"/>
                <w:sz w:val="20"/>
                <w:szCs w:val="20"/>
              </w:rPr>
              <w:t>《绍兴市道路交通安全管理若干规定》第十条第四款：违反本条第二款规定，机动车所有人、管理人伪造、篡改、删除车辆动态监控数据的，由交通运输管理部门责令改正，处二千元以上五千元以下罚款。</w:t>
            </w:r>
          </w:p>
        </w:tc>
        <w:tc>
          <w:tcPr>
            <w:tcW w:w="851" w:type="dxa"/>
            <w:shd w:val="clear" w:color="auto" w:fill="auto"/>
            <w:vAlign w:val="center"/>
          </w:tcPr>
          <w:p w:rsidR="00F92B8E" w:rsidRDefault="00F92B8E">
            <w:pPr>
              <w:spacing w:line="240" w:lineRule="exact"/>
              <w:rPr>
                <w:color w:val="000000"/>
                <w:sz w:val="20"/>
                <w:szCs w:val="20"/>
              </w:rPr>
            </w:pPr>
            <w:r>
              <w:rPr>
                <w:rFonts w:hint="eastAsia"/>
                <w:color w:val="000000"/>
                <w:sz w:val="20"/>
                <w:szCs w:val="20"/>
              </w:rPr>
              <w:t>设区的市、县（市、区）交通运输部门</w:t>
            </w:r>
          </w:p>
        </w:tc>
      </w:tr>
      <w:tr w:rsidR="00F92B8E" w:rsidTr="00595FAB">
        <w:trPr>
          <w:trHeight w:val="3253"/>
        </w:trPr>
        <w:tc>
          <w:tcPr>
            <w:tcW w:w="306" w:type="dxa"/>
            <w:shd w:val="clear" w:color="auto" w:fill="auto"/>
            <w:vAlign w:val="center"/>
          </w:tcPr>
          <w:p w:rsidR="00F92B8E" w:rsidRDefault="00F92B8E">
            <w:pPr>
              <w:widowControl/>
              <w:spacing w:line="240" w:lineRule="exact"/>
              <w:jc w:val="both"/>
              <w:textAlignment w:val="center"/>
              <w:rPr>
                <w:color w:val="000000" w:themeColor="text1"/>
                <w:sz w:val="20"/>
                <w:szCs w:val="20"/>
                <w:lang w:val="en-US"/>
              </w:rPr>
            </w:pPr>
            <w:r>
              <w:rPr>
                <w:rFonts w:hint="eastAsia"/>
                <w:color w:val="000000" w:themeColor="text1"/>
                <w:sz w:val="20"/>
                <w:szCs w:val="20"/>
                <w:lang w:val="en-US"/>
              </w:rPr>
              <w:t>9</w:t>
            </w:r>
          </w:p>
        </w:tc>
        <w:tc>
          <w:tcPr>
            <w:tcW w:w="567" w:type="dxa"/>
            <w:shd w:val="clear" w:color="auto" w:fill="auto"/>
            <w:vAlign w:val="center"/>
          </w:tcPr>
          <w:p w:rsidR="00F92B8E" w:rsidRDefault="00F92B8E">
            <w:pPr>
              <w:widowControl/>
              <w:spacing w:line="240" w:lineRule="exact"/>
              <w:jc w:val="center"/>
              <w:textAlignment w:val="center"/>
              <w:rPr>
                <w:color w:val="000000"/>
                <w:sz w:val="20"/>
                <w:szCs w:val="20"/>
              </w:rPr>
            </w:pPr>
            <w:r>
              <w:rPr>
                <w:rFonts w:hint="eastAsia"/>
                <w:color w:val="000000"/>
                <w:sz w:val="20"/>
                <w:szCs w:val="20"/>
              </w:rPr>
              <w:t>交通工程</w:t>
            </w:r>
          </w:p>
        </w:tc>
        <w:tc>
          <w:tcPr>
            <w:tcW w:w="567" w:type="dxa"/>
            <w:shd w:val="clear" w:color="auto" w:fill="auto"/>
            <w:vAlign w:val="center"/>
          </w:tcPr>
          <w:p w:rsidR="00F92B8E" w:rsidRDefault="00F92B8E">
            <w:pPr>
              <w:spacing w:line="240" w:lineRule="exact"/>
              <w:rPr>
                <w:color w:val="000000" w:themeColor="text1"/>
                <w:sz w:val="20"/>
                <w:szCs w:val="20"/>
              </w:rPr>
            </w:pPr>
          </w:p>
        </w:tc>
        <w:tc>
          <w:tcPr>
            <w:tcW w:w="1717" w:type="dxa"/>
            <w:shd w:val="clear" w:color="auto" w:fill="auto"/>
            <w:vAlign w:val="center"/>
          </w:tcPr>
          <w:p w:rsidR="00F92B8E" w:rsidRDefault="00F92B8E">
            <w:pPr>
              <w:widowControl/>
              <w:spacing w:line="240" w:lineRule="exact"/>
              <w:textAlignment w:val="center"/>
              <w:rPr>
                <w:sz w:val="20"/>
                <w:szCs w:val="20"/>
              </w:rPr>
            </w:pPr>
            <w:r>
              <w:rPr>
                <w:rFonts w:hint="eastAsia"/>
                <w:sz w:val="20"/>
                <w:szCs w:val="20"/>
              </w:rPr>
              <w:t>(绍兴)对施工单位未采取有效防尘降尘措施的行政处罚</w:t>
            </w:r>
          </w:p>
        </w:tc>
        <w:tc>
          <w:tcPr>
            <w:tcW w:w="5512" w:type="dxa"/>
            <w:shd w:val="clear" w:color="auto" w:fill="auto"/>
            <w:vAlign w:val="center"/>
          </w:tcPr>
          <w:p w:rsidR="00F92B8E" w:rsidRDefault="00F92B8E">
            <w:pPr>
              <w:widowControl/>
              <w:spacing w:line="240" w:lineRule="exact"/>
              <w:ind w:firstLineChars="200" w:firstLine="400"/>
              <w:textAlignment w:val="center"/>
              <w:rPr>
                <w:sz w:val="20"/>
                <w:szCs w:val="20"/>
              </w:rPr>
            </w:pPr>
            <w:r>
              <w:rPr>
                <w:rFonts w:hint="eastAsia"/>
                <w:sz w:val="20"/>
                <w:szCs w:val="20"/>
              </w:rPr>
              <w:t>《绍兴市大气污染防治条例》第二十七条第二款 建设工程施工工地车辆出入口应当使用车辆冲洗和沉淀、排水设施。建筑工程施工工地车辆出入口处和主要道路应当进行硬化处理，建筑面积一万平方米以上的施工工地应当安装扬尘视频监控系统并与监管部门联网。</w:t>
            </w:r>
          </w:p>
        </w:tc>
        <w:tc>
          <w:tcPr>
            <w:tcW w:w="4252" w:type="dxa"/>
            <w:shd w:val="clear" w:color="auto" w:fill="auto"/>
            <w:vAlign w:val="center"/>
          </w:tcPr>
          <w:p w:rsidR="00F92B8E" w:rsidRDefault="00F92B8E">
            <w:pPr>
              <w:widowControl/>
              <w:tabs>
                <w:tab w:val="left" w:pos="1540"/>
              </w:tabs>
              <w:spacing w:line="240" w:lineRule="exact"/>
              <w:textAlignment w:val="center"/>
              <w:rPr>
                <w:sz w:val="20"/>
                <w:szCs w:val="20"/>
              </w:rPr>
            </w:pPr>
            <w:r>
              <w:rPr>
                <w:rFonts w:hint="eastAsia"/>
                <w:sz w:val="20"/>
                <w:szCs w:val="20"/>
              </w:rPr>
              <w:t>《绍兴市大气污染防治条例》第四十条  违反本条例第二十七条第二款规定，建设工程施工工地车辆出入口未设置车辆冲洗和沉淀、排水设施，建筑工程施工工地车辆出入口处和主要道路未进行硬化处理，建筑面积一万平方米以上的施工工地未安装扬尘视频监控系统或者未与监管部门联网的，由住房和城乡建设、交通运输、水利等行政主管部门按照各自职责责令改正，处一万元以上十万元以下的罚款；拒不改正的，责令停工整治。</w:t>
            </w:r>
          </w:p>
        </w:tc>
        <w:tc>
          <w:tcPr>
            <w:tcW w:w="851" w:type="dxa"/>
            <w:shd w:val="clear" w:color="auto" w:fill="auto"/>
            <w:vAlign w:val="center"/>
          </w:tcPr>
          <w:p w:rsidR="00F92B8E" w:rsidRDefault="00F92B8E">
            <w:pPr>
              <w:spacing w:line="240" w:lineRule="exact"/>
              <w:rPr>
                <w:color w:val="000000"/>
                <w:sz w:val="20"/>
                <w:szCs w:val="20"/>
              </w:rPr>
            </w:pPr>
            <w:r>
              <w:rPr>
                <w:rFonts w:hint="eastAsia"/>
                <w:color w:val="000000"/>
                <w:sz w:val="20"/>
                <w:szCs w:val="20"/>
              </w:rPr>
              <w:t>设区的市、县（市、区）交通运输部门</w:t>
            </w:r>
          </w:p>
        </w:tc>
      </w:tr>
    </w:tbl>
    <w:p w:rsidR="00DD4CA6" w:rsidRDefault="00DD4CA6">
      <w:pPr>
        <w:ind w:firstLineChars="200" w:firstLine="440"/>
      </w:pPr>
    </w:p>
    <w:sectPr w:rsidR="00DD4CA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91" w:rsidRDefault="00830691">
      <w:r>
        <w:separator/>
      </w:r>
    </w:p>
  </w:endnote>
  <w:endnote w:type="continuationSeparator" w:id="0">
    <w:p w:rsidR="00830691" w:rsidRDefault="0083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4274"/>
    </w:sdtPr>
    <w:sdtEndPr>
      <w:rPr>
        <w:rFonts w:ascii="Times New Roman" w:hAnsi="Times New Roman" w:cs="Times New Roman"/>
        <w:sz w:val="24"/>
        <w:szCs w:val="24"/>
      </w:rPr>
    </w:sdtEndPr>
    <w:sdtContent>
      <w:p w:rsidR="00DD4CA6" w:rsidRDefault="00A70861">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595FAB">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rsidR="00DD4CA6" w:rsidRDefault="00DD4C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91" w:rsidRDefault="00830691">
      <w:r>
        <w:separator/>
      </w:r>
    </w:p>
  </w:footnote>
  <w:footnote w:type="continuationSeparator" w:id="0">
    <w:p w:rsidR="00830691" w:rsidRDefault="00830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DIwZmYzMDU4N2VkNjQ0ZTJmN2JlZWI4MGU5MjkifQ=="/>
  </w:docVars>
  <w:rsids>
    <w:rsidRoot w:val="00DB45A9"/>
    <w:rsid w:val="001133D4"/>
    <w:rsid w:val="00123647"/>
    <w:rsid w:val="001E0DDE"/>
    <w:rsid w:val="001E53A2"/>
    <w:rsid w:val="00393EF9"/>
    <w:rsid w:val="004C62F6"/>
    <w:rsid w:val="004C703C"/>
    <w:rsid w:val="00535AD8"/>
    <w:rsid w:val="00595FAB"/>
    <w:rsid w:val="005A5E4A"/>
    <w:rsid w:val="005B2AAE"/>
    <w:rsid w:val="00636D72"/>
    <w:rsid w:val="006F7A5F"/>
    <w:rsid w:val="00721C0D"/>
    <w:rsid w:val="00745A0B"/>
    <w:rsid w:val="00784829"/>
    <w:rsid w:val="0081582E"/>
    <w:rsid w:val="00830691"/>
    <w:rsid w:val="00875E90"/>
    <w:rsid w:val="00930E9A"/>
    <w:rsid w:val="00955E72"/>
    <w:rsid w:val="00962469"/>
    <w:rsid w:val="009C69F0"/>
    <w:rsid w:val="009D12AD"/>
    <w:rsid w:val="009D3F2B"/>
    <w:rsid w:val="00A32182"/>
    <w:rsid w:val="00A70861"/>
    <w:rsid w:val="00AE4980"/>
    <w:rsid w:val="00B1711D"/>
    <w:rsid w:val="00B35FAA"/>
    <w:rsid w:val="00B63FFC"/>
    <w:rsid w:val="00C456C9"/>
    <w:rsid w:val="00DB45A9"/>
    <w:rsid w:val="00DD4CA6"/>
    <w:rsid w:val="00E00275"/>
    <w:rsid w:val="00EA6862"/>
    <w:rsid w:val="00ED14FC"/>
    <w:rsid w:val="00EF735B"/>
    <w:rsid w:val="00F92B8E"/>
    <w:rsid w:val="03466C9F"/>
    <w:rsid w:val="06553426"/>
    <w:rsid w:val="0AFA74D2"/>
    <w:rsid w:val="0B985FD4"/>
    <w:rsid w:val="0C840A03"/>
    <w:rsid w:val="0F6F6DA9"/>
    <w:rsid w:val="15D3694F"/>
    <w:rsid w:val="18153557"/>
    <w:rsid w:val="1B866C77"/>
    <w:rsid w:val="1D512A7C"/>
    <w:rsid w:val="22944422"/>
    <w:rsid w:val="2A132A4B"/>
    <w:rsid w:val="2A246BC5"/>
    <w:rsid w:val="2B68400B"/>
    <w:rsid w:val="2C7F2F14"/>
    <w:rsid w:val="366C3DCE"/>
    <w:rsid w:val="36704270"/>
    <w:rsid w:val="3DBB66B3"/>
    <w:rsid w:val="3E401EDE"/>
    <w:rsid w:val="44B71500"/>
    <w:rsid w:val="44C36464"/>
    <w:rsid w:val="458A24B1"/>
    <w:rsid w:val="4C4C39F2"/>
    <w:rsid w:val="4E283242"/>
    <w:rsid w:val="53CF698B"/>
    <w:rsid w:val="54C2147F"/>
    <w:rsid w:val="54DC059B"/>
    <w:rsid w:val="588E5FBB"/>
    <w:rsid w:val="60607440"/>
    <w:rsid w:val="6687079B"/>
    <w:rsid w:val="6976359E"/>
    <w:rsid w:val="6C9976F0"/>
    <w:rsid w:val="7090039E"/>
    <w:rsid w:val="75D23BCE"/>
    <w:rsid w:val="765F6852"/>
    <w:rsid w:val="7ABD5DE5"/>
    <w:rsid w:val="7C344C5D"/>
    <w:rsid w:val="7F99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customStyle="1" w:styleId="Char1">
    <w:name w:val="页眉 Char"/>
    <w:basedOn w:val="a0"/>
    <w:link w:val="a5"/>
    <w:qFormat/>
    <w:rPr>
      <w:rFonts w:ascii="仿宋_GB2312" w:eastAsia="仿宋_GB2312" w:hAnsi="仿宋_GB2312" w:cs="仿宋_GB2312"/>
      <w:sz w:val="18"/>
      <w:szCs w:val="18"/>
      <w:lang w:val="zh-CN" w:bidi="zh-CN"/>
    </w:rPr>
  </w:style>
  <w:style w:type="character" w:customStyle="1" w:styleId="Char0">
    <w:name w:val="页脚 Char"/>
    <w:basedOn w:val="a0"/>
    <w:link w:val="a4"/>
    <w:uiPriority w:val="99"/>
    <w:qFormat/>
    <w:rPr>
      <w:rFonts w:ascii="仿宋_GB2312" w:eastAsia="仿宋_GB2312" w:hAnsi="仿宋_GB2312" w:cs="仿宋_GB2312"/>
      <w:sz w:val="18"/>
      <w:szCs w:val="18"/>
      <w:lang w:val="zh-CN" w:bidi="zh-CN"/>
    </w:rPr>
  </w:style>
  <w:style w:type="character" w:customStyle="1" w:styleId="Char">
    <w:name w:val="批注框文本 Char"/>
    <w:basedOn w:val="a0"/>
    <w:link w:val="a3"/>
    <w:qFormat/>
    <w:rPr>
      <w:rFonts w:ascii="仿宋_GB2312" w:eastAsia="仿宋_GB2312" w:hAnsi="仿宋_GB2312" w:cs="仿宋_GB2312"/>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customStyle="1" w:styleId="Char1">
    <w:name w:val="页眉 Char"/>
    <w:basedOn w:val="a0"/>
    <w:link w:val="a5"/>
    <w:qFormat/>
    <w:rPr>
      <w:rFonts w:ascii="仿宋_GB2312" w:eastAsia="仿宋_GB2312" w:hAnsi="仿宋_GB2312" w:cs="仿宋_GB2312"/>
      <w:sz w:val="18"/>
      <w:szCs w:val="18"/>
      <w:lang w:val="zh-CN" w:bidi="zh-CN"/>
    </w:rPr>
  </w:style>
  <w:style w:type="character" w:customStyle="1" w:styleId="Char0">
    <w:name w:val="页脚 Char"/>
    <w:basedOn w:val="a0"/>
    <w:link w:val="a4"/>
    <w:uiPriority w:val="99"/>
    <w:qFormat/>
    <w:rPr>
      <w:rFonts w:ascii="仿宋_GB2312" w:eastAsia="仿宋_GB2312" w:hAnsi="仿宋_GB2312" w:cs="仿宋_GB2312"/>
      <w:sz w:val="18"/>
      <w:szCs w:val="18"/>
      <w:lang w:val="zh-CN" w:bidi="zh-CN"/>
    </w:rPr>
  </w:style>
  <w:style w:type="character" w:customStyle="1" w:styleId="Char">
    <w:name w:val="批注框文本 Char"/>
    <w:basedOn w:val="a0"/>
    <w:link w:val="a3"/>
    <w:qFormat/>
    <w:rPr>
      <w:rFonts w:ascii="仿宋_GB2312" w:eastAsia="仿宋_GB2312" w:hAnsi="仿宋_GB2312" w:cs="仿宋_GB2312"/>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528</Words>
  <Characters>3013</Characters>
  <Application>Microsoft Office Word</Application>
  <DocSecurity>0</DocSecurity>
  <Lines>25</Lines>
  <Paragraphs>7</Paragraphs>
  <ScaleCrop>false</ScaleCrop>
  <Company>Microsoft</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徐秋玲</cp:lastModifiedBy>
  <cp:revision>21</cp:revision>
  <cp:lastPrinted>2022-02-17T08:07:00Z</cp:lastPrinted>
  <dcterms:created xsi:type="dcterms:W3CDTF">2021-12-24T03:25:00Z</dcterms:created>
  <dcterms:modified xsi:type="dcterms:W3CDTF">2023-08-15T06:48:00Z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ABE7435BDAC34B50965F19FE7A8E20BF_12</vt:lpwstr>
  </property>
</Properties>
</file>