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40" w:rsidRDefault="00121210">
      <w:pPr>
        <w:spacing w:line="60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《绍兴市行政执法协调监督工作办法》</w:t>
      </w:r>
    </w:p>
    <w:p w:rsidR="00136040" w:rsidRDefault="00121210">
      <w:pPr>
        <w:spacing w:line="60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政策解读</w:t>
      </w:r>
    </w:p>
    <w:p w:rsidR="00136040" w:rsidRDefault="00136040">
      <w:pPr>
        <w:rPr>
          <w:sz w:val="32"/>
          <w:szCs w:val="32"/>
        </w:rPr>
      </w:pPr>
    </w:p>
    <w:p w:rsidR="00136040" w:rsidRDefault="00121210">
      <w:pPr>
        <w:spacing w:line="60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一、立法背景</w:t>
      </w:r>
    </w:p>
    <w:p w:rsidR="00136040" w:rsidRDefault="0012121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加强省市县乡四级全覆盖的行政执法协调监督工作体系建设，强化全方位、全流程监督，提高执法质量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的重要指示要求，司法部在部分省市县乡开展行政执法协调监督工作体系建设试点</w:t>
      </w:r>
      <w:r>
        <w:rPr>
          <w:rFonts w:ascii="仿宋_GB2312" w:eastAsia="仿宋_GB2312" w:hAnsi="仿宋_GB2312" w:cs="仿宋_GB2312" w:hint="eastAsia"/>
          <w:sz w:val="32"/>
          <w:szCs w:val="32"/>
        </w:rPr>
        <w:t>，我市柯桥区被列为试点单位。同时，我省深入推进</w:t>
      </w:r>
      <w:r>
        <w:rPr>
          <w:rFonts w:ascii="仿宋_GB2312" w:eastAsia="仿宋_GB2312" w:hAnsi="仿宋_GB2312" w:cs="仿宋_GB2312" w:hint="eastAsia"/>
          <w:sz w:val="32"/>
          <w:szCs w:val="32"/>
        </w:rPr>
        <w:t>“大综合一体化”执法改革，行政执法体制机制发生深刻变化，对行政执法协调监督工作提出了新要求新任务。</w:t>
      </w:r>
      <w:r>
        <w:rPr>
          <w:rFonts w:ascii="仿宋_GB2312" w:eastAsia="仿宋_GB2312" w:hAnsi="仿宋_GB2312" w:cs="仿宋_GB2312" w:hint="eastAsia"/>
          <w:sz w:val="32"/>
          <w:szCs w:val="32"/>
        </w:rPr>
        <w:t xml:space="preserve"> </w:t>
      </w:r>
    </w:p>
    <w:p w:rsidR="00136040" w:rsidRDefault="00121210">
      <w:pPr>
        <w:widowControl/>
        <w:spacing w:line="600" w:lineRule="exact"/>
        <w:ind w:firstLineChars="200" w:firstLine="640"/>
        <w:jc w:val="left"/>
        <w:rPr>
          <w:rFonts w:eastAsia="方正黑体_GBK"/>
        </w:rPr>
      </w:pPr>
      <w:r>
        <w:rPr>
          <w:rFonts w:ascii="方正黑体_GBK" w:eastAsia="方正黑体_GBK" w:hAnsi="方正黑体_GBK" w:cs="方正黑体_GBK" w:hint="eastAsia"/>
          <w:sz w:val="32"/>
          <w:szCs w:val="32"/>
        </w:rPr>
        <w:t>二、</w:t>
      </w:r>
      <w:r>
        <w:rPr>
          <w:rFonts w:ascii="方正黑体_GBK" w:eastAsia="方正黑体_GBK" w:hAnsi="方正黑体_GBK" w:cs="方正黑体_GBK" w:hint="eastAsia"/>
          <w:sz w:val="32"/>
          <w:szCs w:val="32"/>
        </w:rPr>
        <w:t>立法依据</w:t>
      </w:r>
    </w:p>
    <w:p w:rsidR="00136040" w:rsidRDefault="00121210">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本规章制定依据包括《浙江省县级以上人民政府行政执法监督条例》（</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日修正）、《浙江省综合行政执法条例》等。</w:t>
      </w:r>
    </w:p>
    <w:p w:rsidR="00136040" w:rsidRDefault="00121210">
      <w:pPr>
        <w:spacing w:line="600" w:lineRule="exact"/>
        <w:ind w:firstLine="640"/>
        <w:rPr>
          <w:rFonts w:ascii="仿宋_GB2312" w:eastAsia="仿宋_GB2312" w:hAnsi="仿宋_GB2312" w:cs="仿宋_GB2312"/>
          <w:sz w:val="32"/>
          <w:szCs w:val="32"/>
        </w:rPr>
      </w:pPr>
      <w:r>
        <w:rPr>
          <w:rFonts w:ascii="方正黑体_GBK" w:eastAsia="方正黑体_GBK" w:hAnsi="方正黑体_GBK" w:cs="方正黑体_GBK" w:hint="eastAsia"/>
          <w:sz w:val="32"/>
          <w:szCs w:val="32"/>
        </w:rPr>
        <w:t>三、主要内容</w:t>
      </w:r>
    </w:p>
    <w:p w:rsidR="00136040" w:rsidRDefault="00121210">
      <w:pPr>
        <w:spacing w:line="600" w:lineRule="exact"/>
        <w:ind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《办法》</w:t>
      </w:r>
      <w:r>
        <w:rPr>
          <w:rFonts w:ascii="Times New Roman" w:eastAsia="仿宋_GB2312" w:hAnsi="Times New Roman" w:cs="Times New Roman"/>
          <w:sz w:val="32"/>
          <w:szCs w:val="32"/>
        </w:rPr>
        <w:t>共</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章</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条，包括总则、行政执法协调、行政执法监督、组织保障和附则。主要内容如下：</w:t>
      </w:r>
    </w:p>
    <w:p w:rsidR="00136040" w:rsidRDefault="00121210">
      <w:pPr>
        <w:spacing w:line="600" w:lineRule="exact"/>
        <w:ind w:firstLineChars="200" w:firstLine="640"/>
        <w:outlineLvl w:val="1"/>
        <w:rPr>
          <w:rFonts w:ascii="楷体_GB2312" w:eastAsia="楷体_GB2312" w:hAnsi="楷体_GB2312" w:cs="楷体_GB2312"/>
          <w:sz w:val="32"/>
          <w:szCs w:val="32"/>
        </w:rPr>
      </w:pPr>
      <w:r>
        <w:rPr>
          <w:rFonts w:ascii="楷体_GB2312" w:eastAsia="楷体_GB2312" w:hAnsi="楷体_GB2312" w:cs="楷体_GB2312" w:hint="eastAsia"/>
          <w:sz w:val="32"/>
          <w:szCs w:val="32"/>
        </w:rPr>
        <w:t>（一）关于协调监督工作体制</w:t>
      </w:r>
    </w:p>
    <w:p w:rsidR="00136040" w:rsidRDefault="0012121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根据《浙江省县级以上人民政府行政执法监督条例》第十三条、《浙江省综合行政执法条例》第四条、第十二条、第十四条等规定，</w:t>
      </w:r>
      <w:r>
        <w:rPr>
          <w:rFonts w:ascii="仿宋_GB2312" w:eastAsia="仿宋_GB2312" w:hAnsi="仿宋_GB2312" w:cs="仿宋_GB2312"/>
          <w:sz w:val="32"/>
          <w:szCs w:val="32"/>
        </w:rPr>
        <w:t>鉴于</w:t>
      </w:r>
      <w:r>
        <w:rPr>
          <w:rFonts w:ascii="仿宋_GB2312" w:eastAsia="仿宋_GB2312" w:hAnsi="仿宋_GB2312" w:cs="仿宋_GB2312" w:hint="eastAsia"/>
          <w:sz w:val="32"/>
          <w:szCs w:val="32"/>
        </w:rPr>
        <w:t>市、县两级综合执法</w:t>
      </w:r>
      <w:proofErr w:type="gramStart"/>
      <w:r>
        <w:rPr>
          <w:rFonts w:ascii="仿宋_GB2312" w:eastAsia="仿宋_GB2312" w:hAnsi="仿宋_GB2312" w:cs="仿宋_GB2312" w:hint="eastAsia"/>
          <w:sz w:val="32"/>
          <w:szCs w:val="32"/>
        </w:rPr>
        <w:t>指导办</w:t>
      </w:r>
      <w:proofErr w:type="gramEnd"/>
      <w:r>
        <w:rPr>
          <w:rFonts w:ascii="仿宋_GB2312" w:eastAsia="仿宋_GB2312" w:hAnsi="仿宋_GB2312" w:cs="仿宋_GB2312"/>
          <w:sz w:val="32"/>
          <w:szCs w:val="32"/>
        </w:rPr>
        <w:t>均</w:t>
      </w:r>
      <w:r>
        <w:rPr>
          <w:rFonts w:ascii="仿宋_GB2312" w:eastAsia="仿宋_GB2312" w:hAnsi="仿宋_GB2312" w:cs="仿宋_GB2312" w:hint="eastAsia"/>
          <w:sz w:val="32"/>
          <w:szCs w:val="32"/>
        </w:rPr>
        <w:t>设在综合行政执法局的情况，《办法》</w:t>
      </w:r>
      <w:r>
        <w:rPr>
          <w:rFonts w:ascii="Times New Roman" w:eastAsia="仿宋_GB2312" w:hAnsi="Times New Roman" w:cs="Times New Roman" w:hint="eastAsia"/>
          <w:sz w:val="32"/>
          <w:szCs w:val="32"/>
        </w:rPr>
        <w:t>设定了由</w:t>
      </w:r>
      <w:r>
        <w:rPr>
          <w:rFonts w:ascii="仿宋_GB2312" w:eastAsia="仿宋_GB2312" w:hAnsi="仿宋_GB2312" w:cs="仿宋_GB2312" w:hint="eastAsia"/>
          <w:sz w:val="32"/>
          <w:szCs w:val="32"/>
        </w:rPr>
        <w:t>市和县（市、区）</w:t>
      </w:r>
      <w:r>
        <w:rPr>
          <w:rFonts w:ascii="仿宋_GB2312" w:eastAsia="仿宋_GB2312" w:hAnsi="仿宋_GB2312" w:cs="仿宋_GB2312" w:hint="eastAsia"/>
          <w:sz w:val="32"/>
          <w:szCs w:val="32"/>
        </w:rPr>
        <w:lastRenderedPageBreak/>
        <w:t>人民政府统一领导下，市和县（市、区）司法行政部门负责本行政区域行政执法协调监督工作，市和县（市、区）综合行政执法指导机构负责涉及综合行政执法的行政执法协调工作，乡镇人民政府、街道办事处配合做好行政执法协调监督相关工作的工作体制，</w:t>
      </w:r>
      <w:r>
        <w:rPr>
          <w:rFonts w:ascii="Times New Roman" w:eastAsia="仿宋_GB2312" w:hAnsi="Times New Roman" w:cs="Times New Roman" w:hint="eastAsia"/>
          <w:sz w:val="32"/>
          <w:szCs w:val="32"/>
        </w:rPr>
        <w:t>厘清了司法行政部门与综合行政执法指导机构之间在行政执法协调工作上的关系。</w:t>
      </w:r>
      <w:r>
        <w:rPr>
          <w:rFonts w:ascii="仿宋_GB2312" w:eastAsia="仿宋_GB2312" w:hAnsi="仿宋_GB2312" w:cs="仿宋_GB2312" w:hint="eastAsia"/>
          <w:sz w:val="32"/>
          <w:szCs w:val="32"/>
        </w:rPr>
        <w:t>（第三条）</w:t>
      </w:r>
    </w:p>
    <w:p w:rsidR="00136040" w:rsidRDefault="00121210">
      <w:pPr>
        <w:spacing w:line="600" w:lineRule="exact"/>
        <w:ind w:firstLineChars="200" w:firstLine="640"/>
        <w:outlineLvl w:val="1"/>
        <w:rPr>
          <w:rFonts w:ascii="楷体_GB2312" w:eastAsia="楷体_GB2312" w:hAnsi="楷体_GB2312" w:cs="楷体_GB2312"/>
          <w:sz w:val="32"/>
          <w:szCs w:val="32"/>
        </w:rPr>
      </w:pPr>
      <w:r>
        <w:rPr>
          <w:rFonts w:ascii="楷体_GB2312" w:eastAsia="楷体_GB2312" w:hAnsi="楷体_GB2312" w:cs="楷体_GB2312" w:hint="eastAsia"/>
          <w:sz w:val="32"/>
          <w:szCs w:val="32"/>
        </w:rPr>
        <w:t>（二）关于行政执法协调</w:t>
      </w:r>
    </w:p>
    <w:p w:rsidR="00136040" w:rsidRDefault="0012121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《办法》</w:t>
      </w:r>
      <w:r>
        <w:rPr>
          <w:rFonts w:ascii="Times New Roman" w:eastAsia="仿宋_GB2312" w:hAnsi="Times New Roman" w:cs="Times New Roman" w:hint="eastAsia"/>
          <w:sz w:val="32"/>
          <w:szCs w:val="32"/>
        </w:rPr>
        <w:t>第二章</w:t>
      </w:r>
      <w:r>
        <w:rPr>
          <w:rFonts w:ascii="仿宋_GB2312" w:eastAsia="仿宋_GB2312" w:hAnsi="仿宋_GB2312" w:cs="仿宋_GB2312" w:hint="eastAsia"/>
          <w:sz w:val="32"/>
          <w:szCs w:val="32"/>
        </w:rPr>
        <w:t>明确了行政执法协调事项范围，行政执法机关向司法行政部门申请行政执法职责争议协调的程序，协调开展联合执法行动的职责、具体条件和要求，协调重大执法</w:t>
      </w:r>
      <w:r>
        <w:rPr>
          <w:rFonts w:ascii="仿宋_GB2312" w:eastAsia="仿宋_GB2312" w:hAnsi="仿宋_GB2312" w:cs="仿宋_GB2312" w:hint="eastAsia"/>
          <w:sz w:val="32"/>
          <w:szCs w:val="32"/>
        </w:rPr>
        <w:t>事项职责和要求。同时，强调行政执法部门之间、行政执法与其他工作之间要加强协作配合。（第六条至第十条）</w:t>
      </w:r>
    </w:p>
    <w:p w:rsidR="00136040" w:rsidRDefault="00121210" w:rsidP="002A1072">
      <w:pPr>
        <w:spacing w:line="600" w:lineRule="exact"/>
        <w:ind w:leftChars="200" w:left="420" w:firstLineChars="100" w:firstLine="320"/>
        <w:outlineLvl w:val="1"/>
        <w:rPr>
          <w:rFonts w:ascii="楷体_GB2312" w:eastAsia="楷体_GB2312" w:hAnsi="楷体_GB2312" w:cs="楷体_GB2312"/>
          <w:sz w:val="32"/>
          <w:szCs w:val="32"/>
        </w:rPr>
      </w:pPr>
      <w:r>
        <w:rPr>
          <w:rFonts w:ascii="楷体_GB2312" w:eastAsia="楷体_GB2312" w:hAnsi="楷体_GB2312" w:cs="楷体_GB2312" w:hint="eastAsia"/>
          <w:sz w:val="32"/>
          <w:szCs w:val="32"/>
        </w:rPr>
        <w:t>（三）关于行政执法监督</w:t>
      </w:r>
    </w:p>
    <w:p w:rsidR="00136040" w:rsidRDefault="0012121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《办法》</w:t>
      </w:r>
      <w:r>
        <w:rPr>
          <w:rFonts w:ascii="Times New Roman" w:eastAsia="仿宋_GB2312" w:hAnsi="Times New Roman" w:cs="Times New Roman" w:hint="eastAsia"/>
          <w:sz w:val="32"/>
          <w:szCs w:val="32"/>
        </w:rPr>
        <w:t>第三章</w:t>
      </w:r>
      <w:r>
        <w:rPr>
          <w:rFonts w:ascii="仿宋_GB2312" w:eastAsia="仿宋_GB2312" w:hAnsi="仿宋_GB2312" w:cs="仿宋_GB2312" w:hint="eastAsia"/>
          <w:sz w:val="32"/>
          <w:szCs w:val="32"/>
        </w:rPr>
        <w:t>明确了开展行政执法监督的主要方式、重点监督领域、调查取证方式、现场监督程序要求、</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监督处理决定的程序要求等重要内容；顺应大综合一体化改革要求，强调了司法行政部门应当对行政执法机关案件移送衔接配合情况加强执法监督和业务指导</w:t>
      </w:r>
      <w:r>
        <w:rPr>
          <w:rFonts w:ascii="仿宋_GB2312" w:eastAsia="仿宋_GB2312" w:hAnsi="仿宋_GB2312" w:cs="仿宋_GB2312"/>
          <w:sz w:val="32"/>
          <w:szCs w:val="32"/>
        </w:rPr>
        <w:t>。根据司法部建立省市县乡四级执法协调监督工作体系的要求，针对全市已有</w:t>
      </w:r>
      <w:r>
        <w:rPr>
          <w:rFonts w:ascii="仿宋_GB2312" w:eastAsia="仿宋_GB2312" w:hAnsi="仿宋_GB2312" w:cs="仿宋_GB2312"/>
          <w:sz w:val="32"/>
          <w:szCs w:val="32"/>
        </w:rPr>
        <w:t>76</w:t>
      </w:r>
      <w:r>
        <w:rPr>
          <w:rFonts w:ascii="仿宋_GB2312" w:eastAsia="仿宋_GB2312" w:hAnsi="仿宋_GB2312" w:cs="仿宋_GB2312"/>
          <w:sz w:val="32"/>
          <w:szCs w:val="32"/>
        </w:rPr>
        <w:t>个乡镇街道开展赋权执法的新情况，规定</w:t>
      </w:r>
      <w:r>
        <w:rPr>
          <w:rFonts w:ascii="仿宋_GB2312" w:eastAsia="仿宋_GB2312" w:hAnsi="黑体" w:cs="CESI仿宋-GB2312" w:hint="eastAsia"/>
          <w:sz w:val="32"/>
          <w:szCs w:val="32"/>
        </w:rPr>
        <w:t>县（市、区）</w:t>
      </w:r>
      <w:r>
        <w:rPr>
          <w:rFonts w:ascii="仿宋_GB2312" w:eastAsia="仿宋_GB2312" w:hAnsi="黑体" w:cs="CESI仿宋-GB2312" w:hint="eastAsia"/>
          <w:sz w:val="32"/>
          <w:szCs w:val="32"/>
        </w:rPr>
        <w:t>司法行政部门应当统筹辖区内</w:t>
      </w:r>
      <w:r>
        <w:rPr>
          <w:rFonts w:ascii="仿宋_GB2312" w:eastAsia="仿宋_GB2312" w:hAnsi="黑体" w:cs="CESI仿宋-GB2312" w:hint="eastAsia"/>
          <w:sz w:val="32"/>
          <w:szCs w:val="32"/>
        </w:rPr>
        <w:t>行政执法监督力量，对乡镇人民政府、街道办事处开展行政执法监督工作</w:t>
      </w:r>
      <w:r>
        <w:rPr>
          <w:rFonts w:ascii="仿宋_GB2312" w:eastAsia="仿宋_GB2312" w:hAnsi="黑体" w:cs="CESI仿宋-GB2312"/>
          <w:sz w:val="32"/>
          <w:szCs w:val="32"/>
        </w:rPr>
        <w:t>，</w:t>
      </w:r>
      <w:r>
        <w:rPr>
          <w:rFonts w:ascii="仿宋_GB2312" w:eastAsia="仿宋_GB2312" w:hAnsi="黑体" w:cs="CESI仿宋-GB2312" w:hint="eastAsia"/>
          <w:sz w:val="32"/>
          <w:szCs w:val="32"/>
        </w:rPr>
        <w:t>司法所对乡镇人民政府、街道办事处的执法机构以及行政执法机关派驻在乡</w:t>
      </w:r>
      <w:r>
        <w:rPr>
          <w:rFonts w:ascii="仿宋_GB2312" w:eastAsia="仿宋_GB2312" w:hAnsi="黑体" w:cs="CESI仿宋-GB2312" w:hint="eastAsia"/>
          <w:sz w:val="32"/>
          <w:szCs w:val="32"/>
        </w:rPr>
        <w:lastRenderedPageBreak/>
        <w:t>镇、街道的执法队伍进行日常监督检查。</w:t>
      </w:r>
      <w:r>
        <w:rPr>
          <w:rFonts w:ascii="仿宋_GB2312" w:eastAsia="仿宋_GB2312" w:hAnsi="仿宋_GB2312" w:cs="仿宋_GB2312" w:hint="eastAsia"/>
          <w:sz w:val="32"/>
          <w:szCs w:val="32"/>
        </w:rPr>
        <w:t>（第十一条至第十九条）</w:t>
      </w:r>
    </w:p>
    <w:p w:rsidR="00136040" w:rsidRDefault="00121210" w:rsidP="002A1072">
      <w:pPr>
        <w:spacing w:line="600" w:lineRule="exact"/>
        <w:ind w:leftChars="200" w:left="420" w:firstLineChars="100" w:firstLine="320"/>
        <w:outlineLvl w:val="1"/>
        <w:rPr>
          <w:rFonts w:ascii="楷体_GB2312" w:eastAsia="楷体_GB2312" w:hAnsi="楷体_GB2312" w:cs="楷体_GB2312"/>
          <w:sz w:val="32"/>
          <w:szCs w:val="32"/>
        </w:rPr>
      </w:pPr>
      <w:r>
        <w:rPr>
          <w:rFonts w:ascii="楷体_GB2312" w:eastAsia="楷体_GB2312" w:hAnsi="楷体_GB2312" w:cs="楷体_GB2312" w:hint="eastAsia"/>
          <w:sz w:val="32"/>
          <w:szCs w:val="32"/>
        </w:rPr>
        <w:t>（四）关于组织保障</w:t>
      </w:r>
    </w:p>
    <w:p w:rsidR="00136040" w:rsidRDefault="0012121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《办法》</w:t>
      </w:r>
      <w:r>
        <w:rPr>
          <w:rFonts w:ascii="Times New Roman" w:eastAsia="仿宋_GB2312" w:hAnsi="Times New Roman" w:cs="Times New Roman" w:hint="eastAsia"/>
          <w:sz w:val="32"/>
          <w:szCs w:val="32"/>
        </w:rPr>
        <w:t>第四</w:t>
      </w:r>
      <w:proofErr w:type="gramStart"/>
      <w:r>
        <w:rPr>
          <w:rFonts w:ascii="Times New Roman" w:eastAsia="仿宋_GB2312" w:hAnsi="Times New Roman" w:cs="Times New Roman" w:hint="eastAsia"/>
          <w:sz w:val="32"/>
          <w:szCs w:val="32"/>
        </w:rPr>
        <w:t>章强调</w:t>
      </w:r>
      <w:proofErr w:type="gramEnd"/>
      <w:r>
        <w:rPr>
          <w:rFonts w:ascii="仿宋_GB2312" w:eastAsia="仿宋_GB2312" w:hAnsi="仿宋_GB2312" w:cs="仿宋_GB2312" w:hint="eastAsia"/>
          <w:sz w:val="32"/>
          <w:szCs w:val="32"/>
        </w:rPr>
        <w:t>市和县（市、区）人民政府应当加强行政执法协调监督队伍建设</w:t>
      </w:r>
      <w:bookmarkStart w:id="0" w:name="_GoBack"/>
      <w:bookmarkEnd w:id="0"/>
      <w:r>
        <w:rPr>
          <w:rFonts w:ascii="仿宋_GB2312" w:eastAsia="仿宋_GB2312" w:hAnsi="仿宋_GB2312" w:cs="仿宋_GB2312" w:hint="eastAsia"/>
          <w:sz w:val="32"/>
          <w:szCs w:val="32"/>
        </w:rPr>
        <w:t>，保障行政执法协调监督工作所需经费；要求综合行政执法指导机构与司法行政部门应当建立健全协作配合工作机制；</w:t>
      </w:r>
      <w:r>
        <w:rPr>
          <w:rFonts w:ascii="仿宋_GB2312" w:eastAsia="仿宋_GB2312" w:hAnsi="仿宋_GB2312" w:cs="仿宋_GB2312" w:hint="eastAsia"/>
          <w:sz w:val="32"/>
          <w:szCs w:val="32"/>
        </w:rPr>
        <w:t>设定了保障行政协调监督工作得到落实的考核机制、鼓励措施以及责任追究条款。</w:t>
      </w:r>
      <w:r>
        <w:rPr>
          <w:rFonts w:ascii="仿宋_GB2312" w:eastAsia="仿宋_GB2312" w:hAnsi="仿宋_GB2312" w:cs="仿宋_GB2312" w:hint="eastAsia"/>
          <w:sz w:val="32"/>
          <w:szCs w:val="32"/>
        </w:rPr>
        <w:t>（第二十条至第二十五条）</w:t>
      </w:r>
    </w:p>
    <w:p w:rsidR="00136040" w:rsidRDefault="00121210">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四、解读机关、解读人及联系方式</w:t>
      </w:r>
    </w:p>
    <w:p w:rsidR="00136040" w:rsidRDefault="0012121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解读机关：绍兴市司法局</w:t>
      </w:r>
    </w:p>
    <w:p w:rsidR="00136040" w:rsidRDefault="0012121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解读人：梁中、张天民</w:t>
      </w:r>
    </w:p>
    <w:p w:rsidR="00136040" w:rsidRDefault="0012121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88260373</w:t>
      </w:r>
    </w:p>
    <w:sectPr w:rsidR="0013604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210" w:rsidRDefault="00121210">
      <w:r>
        <w:separator/>
      </w:r>
    </w:p>
  </w:endnote>
  <w:endnote w:type="continuationSeparator" w:id="0">
    <w:p w:rsidR="00121210" w:rsidRDefault="0012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F867E72F-E2CF-43CF-8E3F-FFF7E7331D39}"/>
  </w:font>
  <w:font w:name="ˎ̥">
    <w:altName w:val="刘梦吟书法行楷简体"/>
    <w:charset w:val="00"/>
    <w:family w:val="roman"/>
    <w:pitch w:val="default"/>
    <w:sig w:usb0="00000000" w:usb1="00000000" w:usb2="00000000" w:usb3="00000000" w:csb0="00040001" w:csb1="00000000"/>
  </w:font>
  <w:font w:name="仿宋_GB2312">
    <w:altName w:val="仿宋"/>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embedRegular r:id="rId2" w:subsetted="1" w:fontKey="{8C8E823D-9822-4212-9E2E-E66EF6ED44D3}"/>
  </w:font>
  <w:font w:name="黑体">
    <w:altName w:val="SimHei"/>
    <w:panose1 w:val="02010609060101010101"/>
    <w:charset w:val="86"/>
    <w:family w:val="modern"/>
    <w:pitch w:val="fixed"/>
    <w:sig w:usb0="800002BF" w:usb1="38CF7CFA" w:usb2="00000016" w:usb3="00000000" w:csb0="00040001" w:csb1="00000000"/>
    <w:embedRegular r:id="rId3" w:subsetted="1" w:fontKey="{76DC7FCD-19ED-43BE-B2D0-CC2AEAE59E21}"/>
  </w:font>
  <w:font w:name="方正黑体_GBK">
    <w:altName w:val="Arial Unicode MS"/>
    <w:charset w:val="86"/>
    <w:family w:val="auto"/>
    <w:pitch w:val="default"/>
    <w:sig w:usb0="00000000" w:usb1="08000000" w:usb2="00000000" w:usb3="00000000" w:csb0="00040000" w:csb1="00000000"/>
  </w:font>
  <w:font w:name="楷体_GB2312">
    <w:altName w:val="楷体"/>
    <w:charset w:val="86"/>
    <w:family w:val="auto"/>
    <w:pitch w:val="default"/>
    <w:sig w:usb0="00000000" w:usb1="00000000" w:usb2="00000000" w:usb3="00000000" w:csb0="00040000" w:csb1="00000000"/>
  </w:font>
  <w:font w:name="CESI仿宋-GB2312">
    <w:charset w:val="86"/>
    <w:family w:val="auto"/>
    <w:pitch w:val="default"/>
    <w:sig w:usb0="800002AF" w:usb1="084F6CF8" w:usb2="00000010"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40" w:rsidRDefault="0012121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6040" w:rsidRDefault="00121210">
                          <w:pPr>
                            <w:pStyle w:val="a5"/>
                          </w:pPr>
                          <w:r>
                            <w:fldChar w:fldCharType="begin"/>
                          </w:r>
                          <w:r>
                            <w:instrText xml:space="preserve"> PAGE  \* MERGEFORMAT </w:instrText>
                          </w:r>
                          <w:r>
                            <w:fldChar w:fldCharType="separate"/>
                          </w:r>
                          <w:r w:rsidR="002A1072">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36040" w:rsidRDefault="00121210">
                    <w:pPr>
                      <w:pStyle w:val="a5"/>
                    </w:pPr>
                    <w:r>
                      <w:fldChar w:fldCharType="begin"/>
                    </w:r>
                    <w:r>
                      <w:instrText xml:space="preserve"> PAGE  \* MERGEFORMAT </w:instrText>
                    </w:r>
                    <w:r>
                      <w:fldChar w:fldCharType="separate"/>
                    </w:r>
                    <w:r w:rsidR="002A1072">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210" w:rsidRDefault="00121210">
      <w:r>
        <w:separator/>
      </w:r>
    </w:p>
  </w:footnote>
  <w:footnote w:type="continuationSeparator" w:id="0">
    <w:p w:rsidR="00121210" w:rsidRDefault="00121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zOWU5MjQzMDI4NWFhOTFlZTA5NjdmZmZiNzZlOTcifQ=="/>
  </w:docVars>
  <w:rsids>
    <w:rsidRoot w:val="00136040"/>
    <w:rsid w:val="F6F68FC0"/>
    <w:rsid w:val="F77F4876"/>
    <w:rsid w:val="FF6706A8"/>
    <w:rsid w:val="00121210"/>
    <w:rsid w:val="00136040"/>
    <w:rsid w:val="002A1072"/>
    <w:rsid w:val="140536A2"/>
    <w:rsid w:val="170B6E1A"/>
    <w:rsid w:val="17FF6273"/>
    <w:rsid w:val="1F123418"/>
    <w:rsid w:val="276F4A98"/>
    <w:rsid w:val="297951A4"/>
    <w:rsid w:val="30566A7B"/>
    <w:rsid w:val="3F7F56C2"/>
    <w:rsid w:val="433E6CFF"/>
    <w:rsid w:val="49FA0604"/>
    <w:rsid w:val="4DD13173"/>
    <w:rsid w:val="4DFC433C"/>
    <w:rsid w:val="55E02539"/>
    <w:rsid w:val="5EFD3EA0"/>
    <w:rsid w:val="5FF561EB"/>
    <w:rsid w:val="65186EA6"/>
    <w:rsid w:val="699FF4F4"/>
    <w:rsid w:val="69F59165"/>
    <w:rsid w:val="6ACC78E2"/>
    <w:rsid w:val="6C6F75F3"/>
    <w:rsid w:val="6D6F88E5"/>
    <w:rsid w:val="6DFF9739"/>
    <w:rsid w:val="6F9F0BB3"/>
    <w:rsid w:val="737F7A06"/>
    <w:rsid w:val="76B73419"/>
    <w:rsid w:val="77DED56D"/>
    <w:rsid w:val="798D7FB0"/>
    <w:rsid w:val="7BB7A6D6"/>
    <w:rsid w:val="7BE7FB69"/>
    <w:rsid w:val="7EFF9BF5"/>
    <w:rsid w:val="7FD52E33"/>
    <w:rsid w:val="ADBFC705"/>
    <w:rsid w:val="B36391DA"/>
    <w:rsid w:val="B7FFDF7B"/>
    <w:rsid w:val="BFF358F0"/>
    <w:rsid w:val="CFDF020E"/>
    <w:rsid w:val="D6A702FD"/>
    <w:rsid w:val="D6B97C22"/>
    <w:rsid w:val="D7CBCF44"/>
    <w:rsid w:val="DEFBF56F"/>
    <w:rsid w:val="DF9D11C8"/>
    <w:rsid w:val="DFEF5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pPr>
      <w:spacing w:after="120"/>
    </w:pPr>
    <w:rPr>
      <w:rFonts w:ascii="Calibri" w:eastAsia="宋体" w:hAnsi="Calibri" w:cs="Times New Roman"/>
    </w:rPr>
  </w:style>
  <w:style w:type="paragraph" w:styleId="a4">
    <w:name w:val="Body Text First Indent"/>
    <w:basedOn w:val="a3"/>
    <w:next w:val="a"/>
    <w:qFormat/>
    <w:pPr>
      <w:spacing w:before="100" w:beforeAutospacing="1"/>
      <w:ind w:firstLineChars="100" w:firstLine="100"/>
    </w:pPr>
    <w:rPr>
      <w:sz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spacing w:beforeAutospacing="1" w:afterAutospacing="1"/>
      <w:jc w:val="left"/>
    </w:pPr>
    <w:rPr>
      <w:rFonts w:cs="Times New Roman"/>
      <w:kern w:val="0"/>
      <w:sz w:val="24"/>
    </w:rPr>
  </w:style>
  <w:style w:type="character" w:styleId="a8">
    <w:name w:val="Strong"/>
    <w:basedOn w:val="a0"/>
    <w:qFormat/>
    <w:rPr>
      <w:b/>
    </w:rPr>
  </w:style>
  <w:style w:type="character" w:styleId="a9">
    <w:name w:val="Emphasis"/>
    <w:basedOn w:val="a0"/>
    <w:qFormat/>
    <w:rPr>
      <w:i/>
    </w:rPr>
  </w:style>
  <w:style w:type="paragraph" w:customStyle="1" w:styleId="Heading1">
    <w:name w:val="Heading1"/>
    <w:basedOn w:val="a"/>
    <w:next w:val="a"/>
    <w:qFormat/>
    <w:pPr>
      <w:widowControl/>
      <w:spacing w:before="100" w:beforeAutospacing="1" w:after="100" w:afterAutospacing="1" w:line="240" w:lineRule="atLeast"/>
      <w:jc w:val="left"/>
    </w:pPr>
    <w:rPr>
      <w:rFonts w:ascii="ˎ̥" w:eastAsia="宋体" w:hAnsi="ˎ̥" w:cs="宋体"/>
      <w:b/>
      <w:bCs/>
      <w:color w:val="FFFFFF"/>
      <w:kern w:val="36"/>
      <w:szCs w:val="21"/>
    </w:rPr>
  </w:style>
  <w:style w:type="paragraph" w:customStyle="1" w:styleId="aa">
    <w:name w:val="表格文字"/>
    <w:basedOn w:val="a"/>
    <w:next w:val="a3"/>
    <w:qFormat/>
    <w:pPr>
      <w:adjustRightInd w:val="0"/>
      <w:spacing w:line="420" w:lineRule="atLeast"/>
      <w:jc w:val="left"/>
      <w:textAlignment w:val="baseline"/>
    </w:pPr>
    <w:rPr>
      <w:rFonts w:ascii="Times New Roman" w:eastAsia="宋体" w:hAnsi="Times New Roman" w:cs="Times New Roman"/>
      <w:kern w:val="0"/>
    </w:rPr>
  </w:style>
  <w:style w:type="paragraph" w:customStyle="1" w:styleId="E02Body">
    <w:name w:val="E02_正文Body"/>
    <w:basedOn w:val="01"/>
    <w:qFormat/>
    <w:pPr>
      <w:ind w:firstLineChars="200" w:firstLine="200"/>
    </w:pPr>
  </w:style>
  <w:style w:type="paragraph" w:customStyle="1" w:styleId="01">
    <w:name w:val="#01_文本基准"/>
    <w:qFormat/>
    <w:pPr>
      <w:widowControl w:val="0"/>
      <w:overflowPunct w:val="0"/>
      <w:spacing w:line="600" w:lineRule="exact"/>
      <w:jc w:val="both"/>
    </w:pPr>
    <w:rPr>
      <w:rFonts w:eastAsia="仿宋_GB2312" w:cs="宋体"/>
      <w:color w:val="000000"/>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pPr>
      <w:spacing w:after="120"/>
    </w:pPr>
    <w:rPr>
      <w:rFonts w:ascii="Calibri" w:eastAsia="宋体" w:hAnsi="Calibri" w:cs="Times New Roman"/>
    </w:rPr>
  </w:style>
  <w:style w:type="paragraph" w:styleId="a4">
    <w:name w:val="Body Text First Indent"/>
    <w:basedOn w:val="a3"/>
    <w:next w:val="a"/>
    <w:qFormat/>
    <w:pPr>
      <w:spacing w:before="100" w:beforeAutospacing="1"/>
      <w:ind w:firstLineChars="100" w:firstLine="100"/>
    </w:pPr>
    <w:rPr>
      <w:sz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spacing w:beforeAutospacing="1" w:afterAutospacing="1"/>
      <w:jc w:val="left"/>
    </w:pPr>
    <w:rPr>
      <w:rFonts w:cs="Times New Roman"/>
      <w:kern w:val="0"/>
      <w:sz w:val="24"/>
    </w:rPr>
  </w:style>
  <w:style w:type="character" w:styleId="a8">
    <w:name w:val="Strong"/>
    <w:basedOn w:val="a0"/>
    <w:qFormat/>
    <w:rPr>
      <w:b/>
    </w:rPr>
  </w:style>
  <w:style w:type="character" w:styleId="a9">
    <w:name w:val="Emphasis"/>
    <w:basedOn w:val="a0"/>
    <w:qFormat/>
    <w:rPr>
      <w:i/>
    </w:rPr>
  </w:style>
  <w:style w:type="paragraph" w:customStyle="1" w:styleId="Heading1">
    <w:name w:val="Heading1"/>
    <w:basedOn w:val="a"/>
    <w:next w:val="a"/>
    <w:qFormat/>
    <w:pPr>
      <w:widowControl/>
      <w:spacing w:before="100" w:beforeAutospacing="1" w:after="100" w:afterAutospacing="1" w:line="240" w:lineRule="atLeast"/>
      <w:jc w:val="left"/>
    </w:pPr>
    <w:rPr>
      <w:rFonts w:ascii="ˎ̥" w:eastAsia="宋体" w:hAnsi="ˎ̥" w:cs="宋体"/>
      <w:b/>
      <w:bCs/>
      <w:color w:val="FFFFFF"/>
      <w:kern w:val="36"/>
      <w:szCs w:val="21"/>
    </w:rPr>
  </w:style>
  <w:style w:type="paragraph" w:customStyle="1" w:styleId="aa">
    <w:name w:val="表格文字"/>
    <w:basedOn w:val="a"/>
    <w:next w:val="a3"/>
    <w:qFormat/>
    <w:pPr>
      <w:adjustRightInd w:val="0"/>
      <w:spacing w:line="420" w:lineRule="atLeast"/>
      <w:jc w:val="left"/>
      <w:textAlignment w:val="baseline"/>
    </w:pPr>
    <w:rPr>
      <w:rFonts w:ascii="Times New Roman" w:eastAsia="宋体" w:hAnsi="Times New Roman" w:cs="Times New Roman"/>
      <w:kern w:val="0"/>
    </w:rPr>
  </w:style>
  <w:style w:type="paragraph" w:customStyle="1" w:styleId="E02Body">
    <w:name w:val="E02_正文Body"/>
    <w:basedOn w:val="01"/>
    <w:qFormat/>
    <w:pPr>
      <w:ind w:firstLineChars="200" w:firstLine="200"/>
    </w:pPr>
  </w:style>
  <w:style w:type="paragraph" w:customStyle="1" w:styleId="01">
    <w:name w:val="#01_文本基准"/>
    <w:qFormat/>
    <w:pPr>
      <w:widowControl w:val="0"/>
      <w:overflowPunct w:val="0"/>
      <w:spacing w:line="600" w:lineRule="exact"/>
      <w:jc w:val="both"/>
    </w:pPr>
    <w:rPr>
      <w:rFonts w:eastAsia="仿宋_GB2312" w:cs="宋体"/>
      <w:color w:val="000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184</Words>
  <Characters>1051</Characters>
  <Application>Microsoft Office Word</Application>
  <DocSecurity>0</DocSecurity>
  <Lines>8</Lines>
  <Paragraphs>2</Paragraphs>
  <ScaleCrop>false</ScaleCrop>
  <Company>Sky123.Org</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Administrator</cp:lastModifiedBy>
  <cp:revision>2</cp:revision>
  <cp:lastPrinted>2022-09-23T07:10:00Z</cp:lastPrinted>
  <dcterms:created xsi:type="dcterms:W3CDTF">2022-09-12T18:43:00Z</dcterms:created>
  <dcterms:modified xsi:type="dcterms:W3CDTF">2022-12-12T03:48:00Z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991DFEB5388643EBBC77553B4E985DEC</vt:lpwstr>
  </property>
  <property fmtid="{D5CDD505-2E9C-101B-9397-08002B2CF9AE}" pid="4" name="woTemplateTypoMode" linkTarget="0">
    <vt:lpwstr>web</vt:lpwstr>
  </property>
  <property fmtid="{D5CDD505-2E9C-101B-9397-08002B2CF9AE}" pid="5" name="woTemplate" linkTarget="0">
    <vt:i4>1</vt:i4>
  </property>
</Properties>
</file>